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150. Инженерно-техническое сопровождение работ с ПБА выполняют специалисты с высшим или средним специальным инженерно-техническим образованием, не имеющие медицинских противопоказаний к работе с опасным и вредными производственными факторами.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151. Допуск персонала, работающего в организации, к работе с ПБА, а также обслуживающего оборудования, используемого при работе с ПБА и (или) имеющих доступ на территорию, где используется ПБА, осуществляется на основании приказа руководителя организации, издаваемого один раз в два года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152. Допуск инженерно-технического персонала, не работающего в организации, в помещения, где проводится работа с ПБА, осуществляют по письменному разрешению руководителя организации, в сопровождении сотрудника организации, после прекращения работы в подразделении и проведения текущей дезинфекции. Цель посещения и время регистрируют в журнале.</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153. Прикомандированных в организацию лиц допускают к работе с ПБА на общих основаниях в соответствии с требованиями настоящих санитарных правил, по письменному разрешению руководителя данной организации, с предъявлением копии приказа о допуске к работе с ПБА по основному месту работы.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154. В период обучения слушателей курсов профессиональной переподготовки допускают к работе с ПБА отдельным приказом по организации.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155. При приеме на работу персонал проходит вводный инструктаж по биологической безопасности. Сотрудники, осуществляющие деятельность с ПБА или посещающие "заразную" зону, проходят периодические инструктажи по биологической безопасности.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156. Инструктаж сотрудников подразделений, а также прикомандированных лиц по вопросам биологической безопасности проводит заведующий подразделением с отметкой в журнале инструктажей или личной карточке сотрудника (</w:t>
      </w:r>
      <w:hyperlink r:id="rId4" w:anchor="DK40R0" w:history="1">
        <w:r w:rsidRPr="004C0080">
          <w:rPr>
            <w:rStyle w:val="a3"/>
            <w:color w:val="3451A0"/>
            <w:sz w:val="28"/>
            <w:szCs w:val="28"/>
          </w:rPr>
          <w:t>приложение 5 к Санитарным правилам</w:t>
        </w:r>
      </w:hyperlink>
      <w:r w:rsidRPr="004C0080">
        <w:rPr>
          <w:color w:val="444444"/>
          <w:sz w:val="28"/>
          <w:szCs w:val="28"/>
        </w:rPr>
        <w:t>).</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157. Внеплановые инструктажи с отметкой в журнале инструктажей или личной карточке инструктажей сотрудника проводят: при перерывах в работе более чем на 30 календарных дней; при введении в действие новых или переработанных стандартов, правил, инструкций по биологической безопасности, а также изменений к ним; при изменении технологического </w:t>
      </w:r>
      <w:r w:rsidRPr="004C0080">
        <w:rPr>
          <w:color w:val="444444"/>
          <w:sz w:val="28"/>
          <w:szCs w:val="28"/>
        </w:rPr>
        <w:lastRenderedPageBreak/>
        <w:t>процесса, замене или модернизации оборудования, приспособлений и инструмента, исходного сырья, материалов и других факторов, влияющих на безопасность проведения работ с ПБА; при нарушении сотрудниками требований биологической безопасности, которые могут привести или привели к аварии; по требованию органов надзора.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158. Специалистов, выполняющих работы с ПБА, в отношении которых разработаны средства специфической профилактики, приведенные в календаре профилактических прививок по эпидемическим показаниям, вакцинируют против тех ПБА, работа с которыми входит в круг его профессиональных обязанностей. При выявлении у работающего специалиста медицинских противопоказаний, допуск к работе осуществляют на основании личного заявления работника и отдельного приказа руководителя организации. К работе в аэрозольных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 и с материалом, зараженным или подозрительным на зараженность возбудителем лихорадки Ку, а также к работе с ПБА, в отношении которых не разработаны методы специфического лечения, эта категория сотрудников не допускается.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159. Оценку уровня специфического иммунитета до и после вакцинации (ревакцинации) проводят регламентированными методами. Решение о проведении ревакцинации принимается по результатам оценки специфического иммунитета.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160. Сотрудникам, осуществляющим деятельность с использованием ПБА I-II группы (кроме возбудителя холеры и ядов биологического происхождения) ежедневно в начале и в конце рабочего дня проводят термометрию с фиксацией результатов в журнале.</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161. Каждый сотрудник обязан сообщать о выявленных нарушениях биологической безопасности руководителю подразделения.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162. 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(организации/подразделения), осуществляющие деятельность с использованием ПБА, размещают в отдельно стоящем здании. Допускается размещение в изолированной части здания (часть объема здания или сооружения, имеющая определенное назначение и ограниченная строительными конструкциями, имеющая отдельный вход, и не используемая для доступа в иное помещение, автономную систему приточно-вытяжной вентиляции).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 (организация/подразделение) должна иметь отдельный вход в "чистую" зону. На входной двери обозначают название (номер) и знак "Биологическая опасность"</w:t>
      </w:r>
      <w:r w:rsidRPr="004C0080">
        <w:rPr>
          <w:noProof/>
          <w:color w:val="444444"/>
          <w:sz w:val="28"/>
          <w:szCs w:val="28"/>
        </w:rPr>
        <mc:AlternateContent>
          <mc:Choice Requires="wps">
            <w:drawing>
              <wp:inline distT="0" distB="0" distL="0" distR="0">
                <wp:extent cx="152400" cy="219075"/>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FBD0F7" id="Прямоугольник 6"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" filled="f" stroked="f">
                <o:lock v:ext="edit" aspectratio="t"/>
                <w10:anchorlock/>
              </v:rect>
            </w:pict>
          </mc:Fallback>
        </mc:AlternateContent>
      </w:r>
      <w:r w:rsidRPr="004C0080">
        <w:rPr>
          <w:color w:val="444444"/>
          <w:sz w:val="28"/>
          <w:szCs w:val="28"/>
        </w:rPr>
        <w:t xml:space="preserve"> (допускается использование </w:t>
      </w:r>
      <w:r w:rsidRPr="004C0080">
        <w:rPr>
          <w:color w:val="444444"/>
          <w:sz w:val="28"/>
          <w:szCs w:val="28"/>
        </w:rPr>
        <w:lastRenderedPageBreak/>
        <w:t>международного знака "Биологическая опасность" красного или красно-оранжевого цвета на желтом фоне).</w:t>
      </w:r>
    </w:p>
    <w:p w:rsidR="00100A76" w:rsidRPr="004C0080" w:rsidRDefault="00100A76" w:rsidP="00100A76">
      <w:pPr>
        <w:pStyle w:val="formattext"/>
        <w:spacing w:before="0" w:beforeAutospacing="0" w:after="0" w:afterAutospacing="0"/>
        <w:textAlignment w:val="baseline"/>
        <w:rPr>
          <w:color w:val="444444"/>
          <w:sz w:val="28"/>
          <w:szCs w:val="28"/>
        </w:rPr>
      </w:pPr>
      <w:r w:rsidRPr="004C0080">
        <w:rPr>
          <w:color w:val="444444"/>
          <w:sz w:val="28"/>
          <w:szCs w:val="28"/>
        </w:rPr>
        <w:t>________________</w:t>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noProof/>
          <w:color w:val="444444"/>
          <w:sz w:val="28"/>
          <w:szCs w:val="28"/>
        </w:rPr>
        <mc:AlternateContent>
          <mc:Choice Requires="wps">
            <w:drawing>
              <wp:inline distT="0" distB="0" distL="0" distR="0">
                <wp:extent cx="152400" cy="219075"/>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2F7ED5" id="Прямоугольник 5"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" filled="f" stroked="f">
                <o:lock v:ext="edit" aspectratio="t"/>
                <w10:anchorlock/>
              </v:rect>
            </w:pict>
          </mc:Fallback>
        </mc:AlternateContent>
      </w:r>
      <w:r w:rsidRPr="004C0080">
        <w:rPr>
          <w:color w:val="444444"/>
          <w:sz w:val="28"/>
          <w:szCs w:val="28"/>
        </w:rPr>
        <w:t> </w:t>
      </w:r>
      <w:hyperlink r:id="rId5" w:anchor="7D20K3" w:history="1">
        <w:r w:rsidRPr="004C0080">
          <w:rPr>
            <w:rStyle w:val="a3"/>
            <w:color w:val="3451A0"/>
            <w:sz w:val="28"/>
            <w:szCs w:val="28"/>
          </w:rPr>
          <w:t>ГОСТ 12.4.026-2015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hyperlink>
      <w:r w:rsidRPr="004C0080">
        <w:rPr>
          <w:color w:val="444444"/>
          <w:sz w:val="28"/>
          <w:szCs w:val="28"/>
        </w:rPr>
        <w:t>, введенный в действие </w:t>
      </w:r>
      <w:hyperlink r:id="rId6" w:history="1">
        <w:r w:rsidRPr="004C0080">
          <w:rPr>
            <w:rStyle w:val="a3"/>
            <w:color w:val="3451A0"/>
            <w:sz w:val="28"/>
            <w:szCs w:val="28"/>
          </w:rPr>
          <w:t>приказом Госстандарта от 10.06.2016 N 614-ст</w:t>
        </w:r>
      </w:hyperlink>
      <w:r w:rsidRPr="004C0080">
        <w:rPr>
          <w:color w:val="444444"/>
          <w:sz w:val="28"/>
          <w:szCs w:val="28"/>
        </w:rPr>
        <w:t>, с </w:t>
      </w:r>
      <w:hyperlink r:id="rId7" w:anchor="7D20K3" w:history="1">
        <w:r w:rsidRPr="004C0080">
          <w:rPr>
            <w:rStyle w:val="a3"/>
            <w:color w:val="3451A0"/>
            <w:sz w:val="28"/>
            <w:szCs w:val="28"/>
          </w:rPr>
          <w:t>изменением N 1</w:t>
        </w:r>
      </w:hyperlink>
      <w:r w:rsidRPr="004C0080">
        <w:rPr>
          <w:color w:val="444444"/>
          <w:sz w:val="28"/>
          <w:szCs w:val="28"/>
        </w:rPr>
        <w:t>, введенным в действие </w:t>
      </w:r>
      <w:hyperlink r:id="rId8" w:anchor="7D20K3" w:history="1">
        <w:r w:rsidRPr="004C0080">
          <w:rPr>
            <w:rStyle w:val="a3"/>
            <w:color w:val="3451A0"/>
            <w:sz w:val="28"/>
            <w:szCs w:val="28"/>
          </w:rPr>
          <w:t>приказом Госстандарта от 29.01.2019 N 11-ст</w:t>
        </w:r>
      </w:hyperlink>
      <w:r w:rsidRPr="004C0080">
        <w:rPr>
          <w:color w:val="444444"/>
          <w:sz w:val="28"/>
          <w:szCs w:val="28"/>
        </w:rPr>
        <w:t xml:space="preserve"> (М.: </w:t>
      </w:r>
      <w:proofErr w:type="spellStart"/>
      <w:r w:rsidRPr="004C0080">
        <w:rPr>
          <w:color w:val="444444"/>
          <w:sz w:val="28"/>
          <w:szCs w:val="28"/>
        </w:rPr>
        <w:t>Стандартинформ</w:t>
      </w:r>
      <w:proofErr w:type="spellEnd"/>
      <w:r w:rsidRPr="004C0080">
        <w:rPr>
          <w:color w:val="444444"/>
          <w:sz w:val="28"/>
          <w:szCs w:val="28"/>
        </w:rPr>
        <w:t>, 2016).</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163. Не допускается размещение изолированных и максимально изолированных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ий, проводящих работы с ПБА I-II группы, в жилых и общественных зданиях.</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164. Объемно-планировочные решения и размещение оборудования должны обеспечивать поточность движения ПБА, персонала, отходов и разделение помещений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на части подразделения, где не проводят работы с ПБА (далее - "чистая" зона) и части подразделения, где осуществляют манипуляции с ПБА и их хранение (далее - "заразная" зона). Направления потоков и размещение помещений "чистой" и "заразной" зоны отражаются на схеме, утвержденной руководителем подразделения.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165. Набор помещений и их оснащение оборудованием могут варьировать в зависимости от конкретных целей, задач и видов работ и исследований, выполняемых в подразделении.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166. Для безопасного проведения работ с ПБА площадь помещения должна соответствовать санитарно-эпидемиологическим требованиям и правилам техники безопасности.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167. Подразделение обеспечивают холодным и горячим водоснабжением и канализацией, электроснабжением, средствами и оборудованием для сбора и удаления жидких отходов, средствами связи, средствами поддержания нормируемых параметров микроклимата.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168. На территории "заразной" зоны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2 уровня биобезопасности и выше не допускается наличие системы водоснабжения, не защищенной техническими средствами для предотвращения обратного тока воды.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169. Помещения, где проводят работы с ПБА, должны иметь естественное и искусственное освещение в соответствии санитарно-эпидемиологическими </w:t>
      </w:r>
      <w:r w:rsidRPr="004C0080">
        <w:rPr>
          <w:color w:val="444444"/>
          <w:sz w:val="28"/>
          <w:szCs w:val="28"/>
        </w:rPr>
        <w:lastRenderedPageBreak/>
        <w:t>требованиями, за исключением помещений, к которым предъявляют особые требования.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170. В помещениях необходимо предусмотреть защиту рабочих мест от попадания прямых солнечных лучей с использованием солнцезащитных средств и оборудования, обеспечивающих возможность проведения их дезинфекции.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171. Все вакуумные линии, линии сжатого воздуха и газов в "заразной" зоне производственных и экспериментальных помещений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2 уровня биобезопасности и выше должны быть обеспечены фильтрами очистки воздуха (ФОВ), проверяемыми на защитную эффективность в соответствии с </w:t>
      </w:r>
      <w:hyperlink r:id="rId9" w:anchor="DJG0QT" w:history="1">
        <w:r w:rsidRPr="004C0080">
          <w:rPr>
            <w:rStyle w:val="a3"/>
            <w:color w:val="3451A0"/>
            <w:sz w:val="28"/>
            <w:szCs w:val="28"/>
          </w:rPr>
          <w:t>приложением 4 к Санитарным правилам</w:t>
        </w:r>
      </w:hyperlink>
      <w:r w:rsidRPr="004C0080">
        <w:rPr>
          <w:color w:val="444444"/>
          <w:sz w:val="28"/>
          <w:szCs w:val="28"/>
        </w:rPr>
        <w:t>.</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172. Помещения должны быть оборудованы пожарной сигнализацией и обеспечены средствами пожаротушения в соответствии с требованиями пожарной безопасности.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173. Помещения, где осуществляют работу с ПБА, оснащают средствами аварийной сигнализации.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174. Помещения "заразной" зоны, где проводится непосредственная работа с ПБА, оснащают оборудованием для дезинфекции воздуха и поверхностей.</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175. Окна помещений "заразной" зоны должны быть плотно закрывающимися, без щелей, иметь запирающие устройства. Допускается заполнение оконных проемов стеклоблоками. Окна цокольного и первого этажей независимо от наличия охранной сигнализации должны быть оснащены техническими устройствами, препятствующими несанкционированному проникновению в помещения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не нарушающими правил пожарной безопасности.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176. Двери помещений "заразной" зоны должны быть плотно закрывающимися, без щелей, иметь запирающее устройство. Двери в помещениях для работы с инфицированными животными оборудуют порогами не менее 30 см, недоступными для проникновения грызунов.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177. Внутреннюю отделку помещений выполняют в соответствии с их функциональным назначением и гигиеническими нормативами. Поверхности пола, стен, потолка в помещениях "заразной" зоны должны быть гладкими, без щелей, устойчивыми к многократному действию моющих и дезинфицирующих средств.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lastRenderedPageBreak/>
        <w:t>178. Полы должны быть не скользкими, иметь гидроизоляцию. Во вновь строящихся или реконструируемых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 сопряжение стен и полов выполняют герметично, с закруглением для обеспечения качественной уборки и дезинфекции. В существующих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 допускается использование альтернативных способов выполнения сопряжения стен и потолков, не нарушающих требования СП и обеспечивающих отсутствие щелей.</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179. Места ввода инженерных коммуникаций герметизируют. Помещения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ий должны быть непроницаемы для грызунов и насекомых.</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180. В помещении "заразной" зоны не допускают устройство подпольных каналов. Подвесные потолки должны быть герметичными и обеспечены доступом в </w:t>
      </w:r>
      <w:proofErr w:type="spellStart"/>
      <w:r w:rsidRPr="004C0080">
        <w:rPr>
          <w:color w:val="444444"/>
          <w:sz w:val="28"/>
          <w:szCs w:val="28"/>
        </w:rPr>
        <w:t>запотолочное</w:t>
      </w:r>
      <w:proofErr w:type="spellEnd"/>
      <w:r w:rsidRPr="004C0080">
        <w:rPr>
          <w:color w:val="444444"/>
          <w:sz w:val="28"/>
          <w:szCs w:val="28"/>
        </w:rPr>
        <w:t xml:space="preserve"> пространство для дезинфекционной обработки.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181. Электрические розетки в помещениях "заразной" зоны должны быть с пылевлагозащитными крышками, светильники - герметичны.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182. В помещениях "заразной" зоны выступающие и проходящие трубы и приборы отопления располагают на расстоянии от стен, позволяющем проводить дезинфекционную обработку. Отопительные приборы должны иметь гладкую легко очищаемую поверхность, устойчивую к многократному действию моющих и дезинфицирующих средств.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183. Оборудование 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ная мебель (столы, стеллажи для содержания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ных животных, стулья и другие) должны иметь гладкую поверхность, без острых краев и шероховатостей, столы - без швов и трещин. Покрытие оборудования и мебели должно быть устойчивым к действию моющих и дезинфицирующих средств.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184. Помещения, где проводят работы с возбудителями протозойных инфекций и гельминтозов оборудуют вытяжным шкафом, подключенным к вытяжной системе вентиляции или БМБ II класса, с искусственным освещением, подводкой воды.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185. Приборы, испытательное оборудование и средства измерений, используемые в работе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должны быть технически исправны, соответствовать законодательству о технических средствах измерений, должны быть аттестованы.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186. Планово-предупредительный ремонт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 xml:space="preserve">ного оборудования и инженерных систем обеспечения биологической безопасности подразделений </w:t>
      </w:r>
      <w:r w:rsidRPr="004C0080">
        <w:rPr>
          <w:color w:val="444444"/>
          <w:sz w:val="28"/>
          <w:szCs w:val="28"/>
        </w:rPr>
        <w:lastRenderedPageBreak/>
        <w:t>осуществляют в соответствии с годовым графиком, утвержденным руководителем организации.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187. На оборудовании, используемом для хранения, культивирования и транспортирования ПБА, обозначают знак "Биологическая опасность" (допускается использование международного знака "Биологическая опасность" красного или красно-оранжевого цвета на желтом фоне).</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188. Проверку эксплуатационных характеристик боксов микробиологической безопасности (БМБ), защитных </w:t>
      </w:r>
      <w:proofErr w:type="spellStart"/>
      <w:r w:rsidRPr="004C0080">
        <w:rPr>
          <w:color w:val="444444"/>
          <w:sz w:val="28"/>
          <w:szCs w:val="28"/>
        </w:rPr>
        <w:t>боксированных</w:t>
      </w:r>
      <w:proofErr w:type="spellEnd"/>
      <w:r w:rsidRPr="004C0080">
        <w:rPr>
          <w:color w:val="444444"/>
          <w:sz w:val="28"/>
          <w:szCs w:val="28"/>
        </w:rPr>
        <w:t xml:space="preserve"> устройств (ЗБУ) и систем приточно-вытяжной вентиляции (ПВВ) в соответствии с требованиями нормативных документов проводят специалисты учреждений, организаций, аккредитованных на этот вид деятельности в национальной системе аккредитации: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после монтажа и подготовки к использованию;</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не реже одного раза в год;</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после перемещения, замены фильтров или ремонта БМБ.</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189. В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 1 уровня биобезопасности допускается проводить проверку систем ПВВ специалистами собственной эксплуатирующей организации, имеющих профильное профессиональное образование.</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190. Защитная эффективность БМБ определяется на основании результатов проверки эксплуатационных характеристик. Защитная эффективность БМБ не подтверждается, если при проверке его эксплуатационных характеристик хотя бы один показатель имеет отклонение от значений следующих показателей:</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 перечень эксплуатационных характеристик БМБ I класса: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средняя скорость входящего потока - от 0,70 до 1,00 м/с;</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защитная эффективность фильтра - соответствие методике контроля;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направление потоков - входящий вдоль всего сечения рабочего проёма;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 перечень эксплуатационных характеристик БМБ II класса: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средняя скорость нисходящего потока - от 0,25 до 0,50 м/с;</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lastRenderedPageBreak/>
        <w:t>однородность нисходящего потока - ±20% от среднего значения;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средняя скорость входящего потока - не менее 0,40 м/с;</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защитная эффективность фильтра - соответствие методике контроля;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направление потоков - входящий вдоль всего сечения рабочего проёма;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направление потоков - нисходящий по всему сечению камеры бокса;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3) перечень эксплуатационных характеристик БМБ III класса: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удельный расход входящего потока воздуха - не менее 0,05 м</w:t>
      </w:r>
      <w:r w:rsidRPr="004C0080">
        <w:rPr>
          <w:noProof/>
          <w:color w:val="444444"/>
          <w:sz w:val="28"/>
          <w:szCs w:val="28"/>
        </w:rPr>
        <mc:AlternateContent>
          <mc:Choice Requires="wps">
            <w:drawing>
              <wp:inline distT="0" distB="0" distL="0" distR="0">
                <wp:extent cx="104775" cy="219075"/>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FCA383" id="Прямоугольник 4"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" filled="f" stroked="f">
                <o:lock v:ext="edit" aspectratio="t"/>
                <w10:anchorlock/>
              </v:rect>
            </w:pict>
          </mc:Fallback>
        </mc:AlternateContent>
      </w:r>
      <w:r w:rsidRPr="004C0080">
        <w:rPr>
          <w:color w:val="444444"/>
          <w:sz w:val="28"/>
          <w:szCs w:val="28"/>
        </w:rPr>
        <w:t>/с на 1 м</w:t>
      </w:r>
      <w:r w:rsidRPr="004C0080">
        <w:rPr>
          <w:noProof/>
          <w:color w:val="444444"/>
          <w:sz w:val="28"/>
          <w:szCs w:val="28"/>
        </w:rPr>
        <mc:AlternateContent>
          <mc:Choice Requires="wps">
            <w:drawing>
              <wp:inline distT="0" distB="0" distL="0" distR="0">
                <wp:extent cx="104775" cy="219075"/>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47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213694" id="Прямоугольник 3" o:spid="_x0000_s1026" style="width:8.2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" filled="f" stroked="f">
                <o:lock v:ext="edit" aspectratio="t"/>
                <w10:anchorlock/>
              </v:rect>
            </w:pict>
          </mc:Fallback>
        </mc:AlternateContent>
      </w:r>
      <w:r w:rsidRPr="004C0080">
        <w:rPr>
          <w:color w:val="444444"/>
          <w:sz w:val="28"/>
          <w:szCs w:val="28"/>
        </w:rPr>
        <w:t> объёма бокса;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средняя скорость входящего потока через перчаточный порт при одной снятой перчатке - не менее 0,70 м/с;</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защитная эффективность фильтра - соответствие методике контроля;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разряжение в рабочей камере бокса - не менее 200 Па по отношению к помещению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191. Результаты проверки эксплуатационных характеристик и подтверждение/не подтверждение защитной эффективности должно быть зафиксировано в протоколе проверки защитной эффективности.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192. Подключаемые к вытяжной системе вентиляции ЗБУ должны проходить аттестацию, включающую в себя проверку защитной эффективности ФОВ, тестирование воздушных потоков и работоспособность основных систем устройства.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193. При наличии в подразделении (организации), осуществляющей деятельность с использованием ПБА, приточно-вытяжной вентиляции (ПВВ), требования к ней определяются уровнем биобезопасности.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194. Эксплуатацию систем приточно-вытяжной вентиляции осуществляют в соответствии с инструкцией, составленной с учетом требований настоящих санитарных правил. Системы механической приточно-вытяжной вентиляции должны быть паспортизированы. Обслуживание механической ПВВ осуществляется ответственным лицом организации или другой </w:t>
      </w:r>
      <w:r w:rsidRPr="004C0080">
        <w:rPr>
          <w:color w:val="444444"/>
          <w:sz w:val="28"/>
          <w:szCs w:val="28"/>
        </w:rPr>
        <w:lastRenderedPageBreak/>
        <w:t>специализированной организацией, привлекаемой к этому виду деятельности.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195. Один раз в год проводится проверка эффективности работы систем механической ПВВ и кондиционирования, при необходимости - текущие ремонты (с предварительной дезинфекцией), с отметкой в журнале.</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196. Установка оконных кондиционеров в подразделениях не допускается.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197. В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 (подразделениях) 1 и 2 уровня биобезопасности, осуществляющих деятельность с использованием ПБА III-IV групп, разрешена установка кондиционеров в боксах (микробиологических комнатах) при условии их выключения во время работы с ПБА. Очистку и дезинфекцию фильтрующей системы проводят один раз в три месяца.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198. В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 (подразделениях) 3 и 4 уровня биобезопасности, осуществляющих деятельность с использованием ПБА I-II групп, установка оконных кондиционеров и сплит-систем на границе помещений "заразной" и "чистой" зоны не допускается.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199. Не допускается установка кондиционеров в помещениях для содержания зараженных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ных животных. Поддержание нормируемых параметров микроклимата в комнатах для содержания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ных животных обеспечивают с помощью оборудования для подогрева (охлаждения) воздуха в составе установки на приточной вентиляции.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200. В одном помещении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(подразделения) допускается одновременное проведение работ:</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с разными видами (штаммами) возбудителей инфекций, при этом биологическая безопасность обеспечивается в соответствии с максимальными требованиями, определяемыми особенностями используемых ПБА;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диагностических и экспериментальных исследований, при условии разделения этих работ во времени и проведения текущей дезинфекции после каждого цикла работ.</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201. Не допускается одновременная работа в одном помещении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(подразделения) с диагностическим материалом, коллекционными культурами микроорганизмов и вакцинами.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202. Не допускается проведение экспериментальных работ с </w:t>
      </w:r>
      <w:proofErr w:type="spellStart"/>
      <w:r w:rsidRPr="004C0080">
        <w:rPr>
          <w:color w:val="444444"/>
          <w:sz w:val="28"/>
          <w:szCs w:val="28"/>
        </w:rPr>
        <w:t>полирезистентными</w:t>
      </w:r>
      <w:proofErr w:type="spellEnd"/>
      <w:r w:rsidRPr="004C0080">
        <w:rPr>
          <w:color w:val="444444"/>
          <w:sz w:val="28"/>
          <w:szCs w:val="28"/>
        </w:rPr>
        <w:t xml:space="preserve"> вирулентными штаммами, если в организации отсутствуют </w:t>
      </w:r>
      <w:r w:rsidRPr="004C0080">
        <w:rPr>
          <w:color w:val="444444"/>
          <w:sz w:val="28"/>
          <w:szCs w:val="28"/>
        </w:rPr>
        <w:lastRenderedPageBreak/>
        <w:t>лекарственные препараты, к которым используемые штаммы чувствительны (не менее двух препаратов). Работу со штаммами I-II групп патогенности, устойчивыми ко всем видам антибактериальных препаратов, проводят в максимально изолированных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203. Во время работы двери боксов и </w:t>
      </w:r>
      <w:proofErr w:type="spellStart"/>
      <w:r w:rsidRPr="004C0080">
        <w:rPr>
          <w:color w:val="444444"/>
          <w:sz w:val="28"/>
          <w:szCs w:val="28"/>
        </w:rPr>
        <w:t>предбоксов</w:t>
      </w:r>
      <w:proofErr w:type="spellEnd"/>
      <w:r w:rsidRPr="004C0080">
        <w:rPr>
          <w:color w:val="444444"/>
          <w:sz w:val="28"/>
          <w:szCs w:val="28"/>
        </w:rPr>
        <w:t xml:space="preserve">, микробиологических комнат должны быть закрыты. Выход из </w:t>
      </w:r>
      <w:proofErr w:type="spellStart"/>
      <w:r w:rsidRPr="004C0080">
        <w:rPr>
          <w:color w:val="444444"/>
          <w:sz w:val="28"/>
          <w:szCs w:val="28"/>
        </w:rPr>
        <w:t>боксированных</w:t>
      </w:r>
      <w:proofErr w:type="spellEnd"/>
      <w:r w:rsidRPr="004C0080">
        <w:rPr>
          <w:color w:val="444444"/>
          <w:sz w:val="28"/>
          <w:szCs w:val="28"/>
        </w:rPr>
        <w:t xml:space="preserve"> помещений, микробиологических комнат до окончания манипуляций с ПБА не допускается.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204. Обеспечивают соблюдение принципа парности (не менее двух человек, один из которых врач или научный сотрудник) при выполнении всех видов работ с ПБА I-II групп и заражении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ных животных при работе с ПБА III-IV групп.</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205. Время непрерывной работы с ПБА ограничивают 4 часами, после которых устанавливают не менее чем 30-минутный перерыв.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206. По окончании работы все объекты, содержащие ПБА, убирают в хранилища (холодильники, термостаты, шкафы и другие, которые опечатываются); проводят текущую дезинфекцию рабочих поверхностей и используемого оборудования. Не допускается слив необеззараженных жидкостей в канализационную сеть и вынос из "заразной" зоны необеззараженных отходов.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207. По окончании работы с ПБА, руки в перчатках обрабатывают </w:t>
      </w:r>
      <w:proofErr w:type="spellStart"/>
      <w:r w:rsidRPr="004C0080">
        <w:rPr>
          <w:color w:val="444444"/>
          <w:sz w:val="28"/>
          <w:szCs w:val="28"/>
        </w:rPr>
        <w:t>дезраствором</w:t>
      </w:r>
      <w:proofErr w:type="spellEnd"/>
      <w:r w:rsidRPr="004C0080">
        <w:rPr>
          <w:color w:val="444444"/>
          <w:sz w:val="28"/>
          <w:szCs w:val="28"/>
        </w:rPr>
        <w:t>, снимают СИЗ, перчатки, руки обрабатывают 70% раствором этилового спирта (или используют кожные антисептики в соответствии с инструкциями по применению производителя) и моют с мылом или иным моющим средством для рук.</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208. Вынос из подразделения оборудования,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ной или хозяйственной посуды, реактивов, инструментов и других предметов производят только после их дезинфекции и с разрешения его руководителя, за пределы организации - руководителя организации.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209. Опечатывание и снятие печатей помещений подразделения, осуществляющего деятельность с использованием ПБА, производят сотрудники, имеющие соответствующее разрешение руководителя подразделения, личными печатями или печатью подразделения (допускается использование опечатывающих устройств).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lastRenderedPageBreak/>
        <w:t>210. Прием посетителей, хранение пищевых продуктов, прием пищи разрешены в специально отведенных местах в "чистой" зоне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211. Юридические лица и индивидуальные предприниматели, работающие с ПБА, обеспечивают проведение производственного контроля инженерно-технических систем биобезопасности и удаления отходов. Результаты контроля оформляют протоколом. Протоколы подлежат хранению в организации.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212. Отходы, образующиеся в результате деятельности с использованием ПБА, подлежат обеззараживанию. Отходы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ий, работающих с ПБА и осуществляющих медицинскую деятельность, относятся к медицинским отходам.</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213. Дезинфекцию различных объектов с ПБА осуществляют физическим (кипячение, водяной насыщенный пар под избыточным давлением, сухой горячий воздух, УФ-облучение, СВЧ-излучение), химическим (использование растворов дезинфицирующих средств, аэрозольным методом при условии отсутствия людей) или комбинированным методами и в режимах, приведенных в </w:t>
      </w:r>
      <w:hyperlink r:id="rId10" w:anchor="DI40QN" w:history="1">
        <w:r w:rsidRPr="004C0080">
          <w:rPr>
            <w:rStyle w:val="a3"/>
            <w:color w:val="3451A0"/>
            <w:sz w:val="28"/>
            <w:szCs w:val="28"/>
          </w:rPr>
          <w:t>приложении 2 к Санитарным правилам</w:t>
        </w:r>
      </w:hyperlink>
      <w:r w:rsidRPr="004C0080">
        <w:rPr>
          <w:color w:val="444444"/>
          <w:sz w:val="28"/>
          <w:szCs w:val="28"/>
        </w:rPr>
        <w:t>.</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214. Для дезинфекции допускается использование дезинфицирующих средств и оборудования, разрешенных к применению в Российской Федерации.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215. Методы и дезинфицирующие средства обеззараживания определяют в каждом отдельном случае в зависимости от используемых ПБА и вида обеззараживаемого материала.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216. Допускается одновременное обеззараживание/обезвреживание утилизация медицинских отходов с использованием разрешенных к применению для этих целей установок.</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217. Отходы класса В подлежат обеззараживанию (дезинфекции) физическими методами. Применение химических методов дезинфекции допускается только для обеззараживания пищевых отходов и выделений больных, а также при организации первичных противоэпидемических мероприятий в очагах.</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218. Юридические лица, осуществляющие работу с ПБА I-II групп патогенности, должны проводить не реже 1 раза в квартал в рамках производственного контроля исследование сточных вод на наличие в них патогенной микрофлоры.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lastRenderedPageBreak/>
        <w:t>219. Отбор сточных вод необходимо проводить из всех колодцев канализационной системы организации перед ее выходом в общий коллектор на основании инструкций по исследованию сточных вод, разработанных в организации с учетом местных условий и особенностей осуществляемой деятельности. Результаты исследований должны фиксироваться в журнале учета таких исследований.</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220. Непосредственно в подразделениях должен храниться как минимум недельный запас дезинфицирующих средств для непрерывного обеспечения текущей работы.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221. Вновь поступающие на склад партии дезинфицирующих средств должны иметь разрешительные документы, предусмотренные правом Евразийского экономического союза</w:t>
      </w:r>
      <w:r w:rsidRPr="004C0080">
        <w:rPr>
          <w:noProof/>
          <w:color w:val="444444"/>
          <w:sz w:val="28"/>
          <w:szCs w:val="28"/>
        </w:rPr>
        <mc:AlternateContent>
          <mc:Choice Requires="wps">
            <w:drawing>
              <wp:inline distT="0" distB="0" distL="0" distR="0">
                <wp:extent cx="152400" cy="219075"/>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95D92E" id="Прямоугольник 2"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" filled="f" stroked="f">
                <o:lock v:ext="edit" aspectratio="t"/>
                <w10:anchorlock/>
              </v:rect>
            </w:pict>
          </mc:Fallback>
        </mc:AlternateContent>
      </w:r>
      <w:r w:rsidRPr="004C0080">
        <w:rPr>
          <w:color w:val="444444"/>
          <w:sz w:val="28"/>
          <w:szCs w:val="28"/>
        </w:rPr>
        <w:t> и инструкции по их применению.</w:t>
      </w:r>
    </w:p>
    <w:p w:rsidR="00100A76" w:rsidRPr="004C0080" w:rsidRDefault="00100A76" w:rsidP="00100A76">
      <w:pPr>
        <w:pStyle w:val="formattext"/>
        <w:spacing w:before="0" w:beforeAutospacing="0" w:after="0" w:afterAutospacing="0"/>
        <w:textAlignment w:val="baseline"/>
        <w:rPr>
          <w:color w:val="444444"/>
          <w:sz w:val="28"/>
          <w:szCs w:val="28"/>
        </w:rPr>
      </w:pPr>
      <w:r w:rsidRPr="004C0080">
        <w:rPr>
          <w:color w:val="444444"/>
          <w:sz w:val="28"/>
          <w:szCs w:val="28"/>
        </w:rPr>
        <w:t>________________</w:t>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noProof/>
          <w:color w:val="444444"/>
          <w:sz w:val="28"/>
          <w:szCs w:val="28"/>
        </w:rPr>
        <mc:AlternateContent>
          <mc:Choice Requires="wps">
            <w:drawing>
              <wp:inline distT="0" distB="0" distL="0" distR="0">
                <wp:extent cx="152400" cy="219075"/>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CD79DD" id="Прямоугольник 1" o:spid="_x0000_s1026" style="width:12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" filled="f" stroked="f">
                <o:lock v:ext="edit" aspectratio="t"/>
                <w10:anchorlock/>
              </v:rect>
            </w:pict>
          </mc:Fallback>
        </mc:AlternateContent>
      </w:r>
      <w:r w:rsidRPr="004C0080">
        <w:rPr>
          <w:color w:val="444444"/>
          <w:sz w:val="28"/>
          <w:szCs w:val="28"/>
        </w:rPr>
        <w:t> </w:t>
      </w:r>
      <w:hyperlink r:id="rId11" w:history="1">
        <w:r w:rsidRPr="004C0080">
          <w:rPr>
            <w:rStyle w:val="a3"/>
            <w:color w:val="3451A0"/>
            <w:sz w:val="28"/>
            <w:szCs w:val="28"/>
          </w:rPr>
          <w:t>Договор о Евразийском экономическом союзе от 29 мая 2014 г.</w:t>
        </w:r>
      </w:hyperlink>
      <w:r w:rsidRPr="004C0080">
        <w:rPr>
          <w:color w:val="444444"/>
          <w:sz w:val="28"/>
          <w:szCs w:val="28"/>
        </w:rPr>
        <w:t> (официальный сайт Евразийской экономической комиссии http://www.eurasiancommission.org/, 5 июня 2014 г.), ратифицированный </w:t>
      </w:r>
      <w:hyperlink r:id="rId12" w:history="1">
        <w:r w:rsidRPr="004C0080">
          <w:rPr>
            <w:rStyle w:val="a3"/>
            <w:color w:val="3451A0"/>
            <w:sz w:val="28"/>
            <w:szCs w:val="28"/>
          </w:rPr>
          <w:t>Федеральным законом от 03.10.2014 N 279-ФЗ "О ратификации Договора о Евразийском экономическом союзе"</w:t>
        </w:r>
      </w:hyperlink>
      <w:r w:rsidRPr="004C0080">
        <w:rPr>
          <w:color w:val="444444"/>
          <w:sz w:val="28"/>
          <w:szCs w:val="28"/>
        </w:rPr>
        <w:t> (Собрание законодательства Российской Федерации, 2014, N 40, ст.5310).</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222. Приготовление дезинфицирующих растворов, их хранение, обеззараживание белья, изделий медицинского назначения и других объектов проводят в специально выделенных и оборудованных помещениях. На емкости с дезинфицирующим рабочим раствором должны быть указаны его название, концентрация и дата приготовления. В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иях 1 уровня биобезопасности допускается осуществлять приготовление дезинфицирующих растворов в помещениях для мытья и подготовки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ной посуды на специально выделенном рабочем месте.</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223. Контроль приготовления рабочих растворов дезинфицирующих средств осуществляют назначенные руководителем подразделения сотрудники перед началом проведения работ с ПБА с использованием тестов экспресс-контроля концентрации рабочих растворов на соответствующее дезинфицирующее средство. Результаты фиксируют в журнале учета и контроля приготовления рабочих растворов дезинфицирующих средств.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224. Запрещается совместное использование в одном помещении для проведения работ с ПБА, хранение, слив с накоплением в одной емкости </w:t>
      </w:r>
      <w:r w:rsidRPr="004C0080">
        <w:rPr>
          <w:color w:val="444444"/>
          <w:sz w:val="28"/>
          <w:szCs w:val="28"/>
        </w:rPr>
        <w:lastRenderedPageBreak/>
        <w:t>перекись- и хлорсодержащих дезинфицирующих растворов.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225. Обеззараживание инфицированного материала путем </w:t>
      </w:r>
      <w:proofErr w:type="spellStart"/>
      <w:r w:rsidRPr="004C0080">
        <w:rPr>
          <w:color w:val="444444"/>
          <w:sz w:val="28"/>
          <w:szCs w:val="28"/>
        </w:rPr>
        <w:t>автоклавирования</w:t>
      </w:r>
      <w:proofErr w:type="spellEnd"/>
      <w:r w:rsidRPr="004C0080">
        <w:rPr>
          <w:color w:val="444444"/>
          <w:sz w:val="28"/>
          <w:szCs w:val="28"/>
        </w:rPr>
        <w:t xml:space="preserve"> проводит персонал, имеющий документ, подтверждающий прохождение специальных курсов по работе с сосудами под высоким давлением.</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226. Контроль работы паровых и воздушных стерилизаторов, используемых для обеззараживания материалов, осуществляют с применением физических, химических и биологических методов.</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227. Бактериологический контроль работы стерилизаторов проводят после монтажа и ремонта аппаратуры, а также в процессе его эксплуатации (плановый - 2 раза в год с интервалом в 6 месяцев и повторный при получении неудовлетворительных результатов контроля).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228. Транспортирование материала для обеззараживания внутри подразделения осуществляют в плотно закрывающихся, опечатываемых, промаркированных контейнерах (в биксах). В контейнерах для </w:t>
      </w:r>
      <w:proofErr w:type="spellStart"/>
      <w:r w:rsidRPr="004C0080">
        <w:rPr>
          <w:color w:val="444444"/>
          <w:sz w:val="28"/>
          <w:szCs w:val="28"/>
        </w:rPr>
        <w:t>автоклавирования</w:t>
      </w:r>
      <w:proofErr w:type="spellEnd"/>
      <w:r w:rsidRPr="004C0080">
        <w:rPr>
          <w:color w:val="444444"/>
          <w:sz w:val="28"/>
          <w:szCs w:val="28"/>
        </w:rPr>
        <w:t xml:space="preserve"> по верхнему краю боковых стенок должны быть отверстия, обеспечивающие свободную циркуляцию пара.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229. Дезинфекцию поверхностей в помещениях, оборудования,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ной мебели, приборов и прочего, а также воздуха "заразной" зоны проводят после проведения работ с ПБА, а при необходимости, и перед проведением работ с ПБА. Поверхности в помещениях "заразной" зоны дезинфицируют растворами ДС способом протирания или орошения, после чего включают оборудование для обеззараживания воздуха и поверхностей. Еженедельно в помещениях "заразной" зоны проводят генеральную уборку с применением дезинфицирующих средств путем протирания поверхности мебели, приборов, оборудования, а также стен на высоту не менее 2 м. Допускается применение аэрозольного метода дезинфекции.</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230. График и результаты проведения генеральных уборок фиксируют в журнале.</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 xml:space="preserve">231. Эксплуатацию бактерицидных облучателей осуществляют в соответствии с нормативными документами по применению бактерицидных ламп для обеззараживания воздуха и поверхностей в помещениях. Стеклянные поверхности бактерицидных ламп протирают в выключенном положении салфеткой, смоченной 70% раствором этилового спирта или дезинфицирующего средства, разрешенного к применению, не реже 1 раза в </w:t>
      </w:r>
      <w:r w:rsidRPr="004C0080">
        <w:rPr>
          <w:color w:val="444444"/>
          <w:sz w:val="28"/>
          <w:szCs w:val="28"/>
        </w:rPr>
        <w:lastRenderedPageBreak/>
        <w:t>неделю.</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232. Уборочный инвентарь маркируют в соответствии с назначением и хранят раздельно: для помещений "заразной" зоны - в "заразной" зоне, для помещений "чистой" зоны - в "чистой зоне". Использование уборочного инвентаря не по назначению не допускается.</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233. Сотрудники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ий, выполняющие работы с ПБА, медицинские работники инфекционных стационаров обеспечиваются для работы в "заразной" зоне рабочей одеждой и обувью, СИЗ в зависимости от характера выполняемых работ и в соответствии с нормами выдачи. Рабочая одежда (медицинские халаты, пижамы (комбинезоны), носки) и сменная обувь, СИЗ подбираются в соответствии с размерами и хранятся отдельно от личной одежды и обуви работника.</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234. Средства индивидуальной защиты используют специалисты при выполнении работ с ПБА в "заразной" зоне (</w:t>
      </w:r>
      <w:hyperlink r:id="rId13" w:anchor="DK00R0" w:history="1">
        <w:r w:rsidRPr="004C0080">
          <w:rPr>
            <w:rStyle w:val="a3"/>
            <w:color w:val="3451A0"/>
            <w:sz w:val="28"/>
            <w:szCs w:val="28"/>
          </w:rPr>
          <w:t>приложение 3 к Санитарным правилам</w:t>
        </w:r>
      </w:hyperlink>
      <w:r w:rsidRPr="004C0080">
        <w:rPr>
          <w:color w:val="444444"/>
          <w:sz w:val="28"/>
          <w:szCs w:val="28"/>
        </w:rPr>
        <w:t>). Соответствующие СИЗ надевают поверх рабочей одежды.</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235. Смену рабочей и защитной одежды проводят по мере загрязнения, но не реже 1 раза в неделю.</w:t>
      </w:r>
      <w:r w:rsidRPr="004C0080">
        <w:rPr>
          <w:color w:val="444444"/>
          <w:sz w:val="28"/>
          <w:szCs w:val="28"/>
        </w:rPr>
        <w:br/>
      </w:r>
    </w:p>
    <w:p w:rsidR="00100A76" w:rsidRPr="004C0080" w:rsidRDefault="00100A76" w:rsidP="00100A76">
      <w:pPr>
        <w:pStyle w:val="formattext"/>
        <w:spacing w:before="0" w:beforeAutospacing="0" w:after="0" w:afterAutospacing="0"/>
        <w:ind w:firstLine="480"/>
        <w:textAlignment w:val="baseline"/>
        <w:rPr>
          <w:color w:val="444444"/>
          <w:sz w:val="28"/>
          <w:szCs w:val="28"/>
        </w:rPr>
      </w:pPr>
      <w:r w:rsidRPr="004C0080">
        <w:rPr>
          <w:color w:val="444444"/>
          <w:sz w:val="28"/>
          <w:szCs w:val="28"/>
        </w:rPr>
        <w:t>236. Перед сдачей в стирку защитную одежду многократного применения, используемую при работе с ПБА I-IV групп, обеззараживают (</w:t>
      </w:r>
      <w:hyperlink r:id="rId14" w:anchor="DI40QN" w:history="1">
        <w:r w:rsidRPr="004C0080">
          <w:rPr>
            <w:rStyle w:val="a3"/>
            <w:color w:val="3451A0"/>
            <w:sz w:val="28"/>
            <w:szCs w:val="28"/>
          </w:rPr>
          <w:t>приложение 2 к Санитарным правилам</w:t>
        </w:r>
      </w:hyperlink>
      <w:r w:rsidRPr="004C0080">
        <w:rPr>
          <w:color w:val="444444"/>
          <w:sz w:val="28"/>
          <w:szCs w:val="28"/>
        </w:rPr>
        <w:t>). Стирку рабочей и обеззараженной защитной одежды допускается проводить в помещении препараторской.</w:t>
      </w:r>
    </w:p>
    <w:p w:rsidR="00540D6A" w:rsidRPr="004C0080" w:rsidRDefault="00540D6A">
      <w:pPr>
        <w:rPr>
          <w:rFonts w:ascii="Times New Roman" w:hAnsi="Times New Roman" w:cs="Times New Roman"/>
          <w:sz w:val="28"/>
          <w:szCs w:val="28"/>
          <w:lang w:val="ru-RU"/>
        </w:rPr>
      </w:pPr>
    </w:p>
    <w:p w:rsidR="00100A76" w:rsidRPr="004C0080" w:rsidRDefault="00100A76">
      <w:pPr>
        <w:rPr>
          <w:rFonts w:ascii="Times New Roman" w:hAnsi="Times New Roman" w:cs="Times New Roman"/>
          <w:sz w:val="28"/>
          <w:szCs w:val="28"/>
          <w:lang w:val="ru-RU"/>
        </w:rPr>
      </w:pPr>
    </w:p>
    <w:p w:rsidR="00100A76" w:rsidRPr="004C0080" w:rsidRDefault="00100A76">
      <w:pPr>
        <w:rPr>
          <w:rFonts w:ascii="Times New Roman" w:hAnsi="Times New Roman" w:cs="Times New Roman"/>
          <w:sz w:val="28"/>
          <w:szCs w:val="28"/>
          <w:lang w:val="ru-RU"/>
        </w:rPr>
      </w:pP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270. На случай аварии, при которой создается реальная или потенциальная возможность выделения ПБА в воздух производственной зоны, среду обитания человека и заражения персонала, в подразделениях, в которых проводят работы с ПБА, запас дезинфицирующих средств, активных в отношении возбудителей, с которыми проводят исследования, с учетом вида микроорганизма (</w:t>
      </w:r>
      <w:hyperlink r:id="rId15" w:anchor="DI40QN" w:history="1">
        <w:r w:rsidRPr="004C0080">
          <w:rPr>
            <w:rStyle w:val="a3"/>
            <w:color w:val="3451A0"/>
            <w:sz w:val="28"/>
            <w:szCs w:val="28"/>
          </w:rPr>
          <w:t>приложение 2 к Санитарным правилам</w:t>
        </w:r>
      </w:hyperlink>
      <w:r w:rsidRPr="004C0080">
        <w:rPr>
          <w:color w:val="444444"/>
          <w:sz w:val="28"/>
          <w:szCs w:val="28"/>
        </w:rPr>
        <w:t>), особенностей работы и объемов помещений, запас воды.</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271. Для проведения мероприятий по ликвидации последствий аварии в подразделении, проводящем работу с ПБА, в специально отведенном месте хранят комплекты рабочей (для переодевания пострадавших) одежды, </w:t>
      </w:r>
      <w:r w:rsidRPr="004C0080">
        <w:rPr>
          <w:color w:val="444444"/>
          <w:sz w:val="28"/>
          <w:szCs w:val="28"/>
        </w:rPr>
        <w:lastRenderedPageBreak/>
        <w:t>комплекты защитной одежды для аварийной бригады, устройство для дезинфекции методом орошения (гидропульт и другие), аварийный запас дезинфицирующего средства, аварийную аптечку, в состав которой входят спирт этиловый 70% (два флакона по 100 мл), 5% настойка йода, нашатырный спирт, ножницы с закругленными брашнами, перевязочные средства (вата, бинт марлевый медицинский стерильный, лейкопластырь, салфетка марлевая медицинская стерильная N 10 и прочее) и жгут кровоостанавливающий, бумага и ручка для фиксации времени наложения жгута.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272. В вирусологической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должны быть в наличии интерферон или индуктор интерферона.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273. В аптечке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проводящей работу с ботулиническим токсином, должны быть гомологичные ботулинические антитоксические сыворотки.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274. Руководителем подразделения должно быть обеспечено наличие и укомплектование аварийной аптечки.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275. Объем мероприятий по ликвидации аварии зависит от характера выполняемой работы, вида и свойств возбудителя, масштабов аварии: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авария с разбрызгиванием ПБА (с образованием аэрозоля) - бой пробирок, флаконов или колб с жидкой культурой; бой чашек и пробирок с культурами на агаре с конденсатом; разбрызгивание бактериальной суспензии из пипетки или шприца; разбрызгивание тканевой жидкости при вскрытии трупов зараженных животных или больных людей; аварии на вакуумной установке в процессе сушки вирулентных культур, аварии при работе на центрифуге, а также другие аварии, ведущие к контаминации воздуха или окружающих предметов, в том числе авария при транспортировании ПБА в автоклавную и между подразделениями;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авария без разбрызгивания ПБА - трещина на чашке Петри, пробирке, флаконе с биологическим материалом, падение на стол твердой частицы при обжигании петли после посева, касание поверхности посева на твердой питательной среде;</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авария, связанная с нарушением целостности кожных покровов;</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авария, связанная с нарушением целости средств индивидуальной защиты, изолирующего костюма.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lastRenderedPageBreak/>
        <w:t>276. При аварии с разбрызгиванием ПБА сотрудники: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проводят обработку открытых, не защищенных СИЗ, участков тела (кожных покровов) 70% этиловым спиртом, при попадании на открытые участки кожи ботулинического токсина его смывают 70% этиловым спиртом или большим количеством воды с мылом;</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обрабатывают салфеткой, пропитанной </w:t>
      </w:r>
      <w:proofErr w:type="spellStart"/>
      <w:r w:rsidRPr="004C0080">
        <w:rPr>
          <w:color w:val="444444"/>
          <w:sz w:val="28"/>
          <w:szCs w:val="28"/>
        </w:rPr>
        <w:t>дезраствором</w:t>
      </w:r>
      <w:proofErr w:type="spellEnd"/>
      <w:r w:rsidRPr="004C0080">
        <w:rPr>
          <w:color w:val="444444"/>
          <w:sz w:val="28"/>
          <w:szCs w:val="28"/>
        </w:rPr>
        <w:t xml:space="preserve">, места защитного костюма, на которые мог попасть инфекционный материал, снимают СИЗ и рабочую одежду, замачивают в емкости с </w:t>
      </w:r>
      <w:proofErr w:type="spellStart"/>
      <w:r w:rsidRPr="004C0080">
        <w:rPr>
          <w:color w:val="444444"/>
          <w:sz w:val="28"/>
          <w:szCs w:val="28"/>
        </w:rPr>
        <w:t>дезраствором</w:t>
      </w:r>
      <w:proofErr w:type="spellEnd"/>
      <w:r w:rsidRPr="004C0080">
        <w:rPr>
          <w:color w:val="444444"/>
          <w:sz w:val="28"/>
          <w:szCs w:val="28"/>
        </w:rPr>
        <w:t xml:space="preserve"> или помещают в пакет для </w:t>
      </w:r>
      <w:proofErr w:type="spellStart"/>
      <w:r w:rsidRPr="004C0080">
        <w:rPr>
          <w:color w:val="444444"/>
          <w:sz w:val="28"/>
          <w:szCs w:val="28"/>
        </w:rPr>
        <w:t>автоклавирования</w:t>
      </w:r>
      <w:proofErr w:type="spellEnd"/>
      <w:r w:rsidRPr="004C0080">
        <w:rPr>
          <w:color w:val="444444"/>
          <w:sz w:val="28"/>
          <w:szCs w:val="28"/>
        </w:rPr>
        <w:t>;</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обрабатывают руки в перчатках в емкости с дезсредством, снимают перчатки и помещают их в пакет для </w:t>
      </w:r>
      <w:proofErr w:type="spellStart"/>
      <w:r w:rsidRPr="004C0080">
        <w:rPr>
          <w:color w:val="444444"/>
          <w:sz w:val="28"/>
          <w:szCs w:val="28"/>
        </w:rPr>
        <w:t>автоклавирования</w:t>
      </w:r>
      <w:proofErr w:type="spellEnd"/>
      <w:r w:rsidRPr="004C0080">
        <w:rPr>
          <w:color w:val="444444"/>
          <w:sz w:val="28"/>
          <w:szCs w:val="28"/>
        </w:rPr>
        <w:t>;</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обрабатывают руки дезинфицирующим раствором или 70% раствором этилового спирта;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промывают проточной водой, рот и горло прополаскивают 70% раствором этилового спирта в случае, если слизистые глаз, носа и рта не были защищены СИЗ. При аварии с вирусами затем закапывают интерферон или индуктор интерферона;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промывают водой и разведенной до 10 МЕ/мл антитоксической сывороткой при аварии с ботулиническим токсином глаза и рот;</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принимают гигиенический душ;</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надевают чистую рабочую одежду.</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277. Сотрудники, участвующие в ликвидации аварии, должны использовать средства индивидуальной защиты в соответствии со степенью опасности ПБА.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При проведении дезинфекции способом орошения используют СИЗ органов дыхания (СИЗОД) в соответствии с инструкцией по применению дезинфицирующих средств.</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Для обработки используют дезинфицирующий раствор, эффективный в отношении соответствующего инфекционного агента.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Дезинфекцию помещения проводят, разбрызгивая дезинфицирующий раствор с применением устройства для дезинфекции методом орошения </w:t>
      </w:r>
      <w:r w:rsidRPr="004C0080">
        <w:rPr>
          <w:color w:val="444444"/>
          <w:sz w:val="28"/>
          <w:szCs w:val="28"/>
        </w:rPr>
        <w:lastRenderedPageBreak/>
        <w:t>(гидропульт и другие) или аэрозольным методом от входной двери в помещение, где произошла авария, и далее, продвигаясь по обработанной территории и орошая перед собой все предметы (пол, стены, потолок) и воздушную среду. На остатки разбитой посуды с ПБА накладывают обильно смоченную дезинфицирующим раствором салфетку.</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Через 2 часа после первичной обработки собирают тампонами, смоченными дезинфицирующим раствором или с использованием пинцета (корнцанга), осколки разбитой посуды, погружая их в твердотельную емкость с дезинфицирующим раствором;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 xml:space="preserve">ную посуду с посевами, находившуюся в момент аварии на рабочих поверхностях, погружают в емкость с дезинфицирующим раствором или обтирают салфеткой, смоченной дезинфицирующим раствором, и помещают в емкость для </w:t>
      </w:r>
      <w:proofErr w:type="spellStart"/>
      <w:r w:rsidRPr="004C0080">
        <w:rPr>
          <w:color w:val="444444"/>
          <w:sz w:val="28"/>
          <w:szCs w:val="28"/>
        </w:rPr>
        <w:t>автоклавирования</w:t>
      </w:r>
      <w:proofErr w:type="spellEnd"/>
      <w:r w:rsidRPr="004C0080">
        <w:rPr>
          <w:color w:val="444444"/>
          <w:sz w:val="28"/>
          <w:szCs w:val="28"/>
        </w:rPr>
        <w:t xml:space="preserve">. Протирают место падения салфеткой, смоченной в </w:t>
      </w:r>
      <w:proofErr w:type="spellStart"/>
      <w:r w:rsidRPr="004C0080">
        <w:rPr>
          <w:color w:val="444444"/>
          <w:sz w:val="28"/>
          <w:szCs w:val="28"/>
        </w:rPr>
        <w:t>дезрастворе</w:t>
      </w:r>
      <w:proofErr w:type="spellEnd"/>
      <w:r w:rsidRPr="004C0080">
        <w:rPr>
          <w:color w:val="444444"/>
          <w:sz w:val="28"/>
          <w:szCs w:val="28"/>
        </w:rPr>
        <w:t>. По окончании дезинфекции поверхностей осуществляют дезинфекцию воздуха в помещении с помощью оборудования для обеззараживания воздуха и поверхностей.</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Сотрудник, проводивший дезинфекционную обработку, выходит в </w:t>
      </w:r>
      <w:proofErr w:type="spellStart"/>
      <w:r w:rsidRPr="004C0080">
        <w:rPr>
          <w:color w:val="444444"/>
          <w:sz w:val="28"/>
          <w:szCs w:val="28"/>
        </w:rPr>
        <w:t>предбокс</w:t>
      </w:r>
      <w:proofErr w:type="spellEnd"/>
      <w:r w:rsidRPr="004C0080">
        <w:rPr>
          <w:color w:val="444444"/>
          <w:sz w:val="28"/>
          <w:szCs w:val="28"/>
        </w:rPr>
        <w:t>, снимает защитную одежду, погружая ее в дезинфицирующий раствор.</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Спустя два часа проводят уборку помещения, после чего работа может быть возобновлена.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278. При аварии без разбрызгивания ПБА должны выполняться следующие действия:</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не выходя из помещения, накладывают тампон с дезинфицирующим раствором на место контаминации ПБА поверхности объекта;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включают аварийную сигнализацию, сообщают руководителю подразделения или лицу, его замещающее, и продолжают дезинфекционную обработку места аварии;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после окончания дезинфекционной обработки сотрудник выходит из помещения, где произошла авария, снимает и погружает в дезинфицирующий раствор защитную одежду;</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открытые части тела обрабатывают дезинфицирующим раствором или 70% спиртом.</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lastRenderedPageBreak/>
        <w:t>279. При аварии, связанной с нарушением целостности кожных покровов, должны выполняться следующие действия:</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работу прекращают;</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опускают руки в перчатках в чистый дезинфицирующий раствор в помещении, где произошла авария;</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включают аварийную сигнализацию;</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выходят в </w:t>
      </w:r>
      <w:proofErr w:type="spellStart"/>
      <w:r w:rsidRPr="004C0080">
        <w:rPr>
          <w:color w:val="444444"/>
          <w:sz w:val="28"/>
          <w:szCs w:val="28"/>
        </w:rPr>
        <w:t>предбокс</w:t>
      </w:r>
      <w:proofErr w:type="spellEnd"/>
      <w:r w:rsidRPr="004C0080">
        <w:rPr>
          <w:color w:val="444444"/>
          <w:sz w:val="28"/>
          <w:szCs w:val="28"/>
        </w:rPr>
        <w:t>, руки обрабатывают дезинфицирующим раствором, снимают перчатку;</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на место ранения накладывают тампон, смоченный 70% раствором этилового спирта;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при работе с вирусами обрабатывают ранку 5% настойкой йода.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280. При аварии, связанной с нарушением целостности изолирующего или </w:t>
      </w:r>
      <w:proofErr w:type="spellStart"/>
      <w:r w:rsidRPr="004C0080">
        <w:rPr>
          <w:color w:val="444444"/>
          <w:sz w:val="28"/>
          <w:szCs w:val="28"/>
        </w:rPr>
        <w:t>пневмокостюма</w:t>
      </w:r>
      <w:proofErr w:type="spellEnd"/>
      <w:r w:rsidRPr="004C0080">
        <w:rPr>
          <w:color w:val="444444"/>
          <w:sz w:val="28"/>
          <w:szCs w:val="28"/>
        </w:rPr>
        <w:t xml:space="preserve"> во время работы, необходимо:</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устранить повреждение подручными средствами (пластырь, салфетка с дезинфектантом, корнцанг);</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провести дезинфекцию наружной поверхности </w:t>
      </w:r>
      <w:proofErr w:type="spellStart"/>
      <w:r w:rsidRPr="004C0080">
        <w:rPr>
          <w:color w:val="444444"/>
          <w:sz w:val="28"/>
          <w:szCs w:val="28"/>
        </w:rPr>
        <w:t>пневмокостюма</w:t>
      </w:r>
      <w:proofErr w:type="spellEnd"/>
      <w:r w:rsidRPr="004C0080">
        <w:rPr>
          <w:color w:val="444444"/>
          <w:sz w:val="28"/>
          <w:szCs w:val="28"/>
        </w:rPr>
        <w:t xml:space="preserve"> и, по возможности, не </w:t>
      </w:r>
      <w:proofErr w:type="spellStart"/>
      <w:r w:rsidRPr="004C0080">
        <w:rPr>
          <w:color w:val="444444"/>
          <w:sz w:val="28"/>
          <w:szCs w:val="28"/>
        </w:rPr>
        <w:t>отключаясь</w:t>
      </w:r>
      <w:proofErr w:type="spellEnd"/>
      <w:r w:rsidRPr="004C0080">
        <w:rPr>
          <w:color w:val="444444"/>
          <w:sz w:val="28"/>
          <w:szCs w:val="28"/>
        </w:rPr>
        <w:t xml:space="preserve"> от системы </w:t>
      </w:r>
      <w:proofErr w:type="spellStart"/>
      <w:r w:rsidRPr="004C0080">
        <w:rPr>
          <w:color w:val="444444"/>
          <w:sz w:val="28"/>
          <w:szCs w:val="28"/>
        </w:rPr>
        <w:t>воздухоснабжения</w:t>
      </w:r>
      <w:proofErr w:type="spellEnd"/>
      <w:r w:rsidRPr="004C0080">
        <w:rPr>
          <w:color w:val="444444"/>
          <w:sz w:val="28"/>
          <w:szCs w:val="28"/>
        </w:rPr>
        <w:t xml:space="preserve">, следовать в санитарный пропускник, при этом операции по переключению между воздухораздаточными постами системы </w:t>
      </w:r>
      <w:proofErr w:type="spellStart"/>
      <w:r w:rsidRPr="004C0080">
        <w:rPr>
          <w:color w:val="444444"/>
          <w:sz w:val="28"/>
          <w:szCs w:val="28"/>
        </w:rPr>
        <w:t>воздухоснабжения</w:t>
      </w:r>
      <w:proofErr w:type="spellEnd"/>
      <w:r w:rsidRPr="004C0080">
        <w:rPr>
          <w:color w:val="444444"/>
          <w:sz w:val="28"/>
          <w:szCs w:val="28"/>
        </w:rPr>
        <w:t xml:space="preserve"> </w:t>
      </w:r>
      <w:proofErr w:type="spellStart"/>
      <w:r w:rsidRPr="004C0080">
        <w:rPr>
          <w:color w:val="444444"/>
          <w:sz w:val="28"/>
          <w:szCs w:val="28"/>
        </w:rPr>
        <w:t>пневмокостюма</w:t>
      </w:r>
      <w:proofErr w:type="spellEnd"/>
      <w:r w:rsidRPr="004C0080">
        <w:rPr>
          <w:color w:val="444444"/>
          <w:sz w:val="28"/>
          <w:szCs w:val="28"/>
        </w:rPr>
        <w:t xml:space="preserve"> осуществляет напарник.</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281. В случае разрыва перчатки поверх нее надевают запасную, а во время обеззараживания поверхности костюма снимают запасную и порванные перчатки и обрабатывают их изнутри и снаружи дезинфицирующим раствором.</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282. Если работающий в "заразной" зоне сотрудник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 xml:space="preserve">ии, одетый в </w:t>
      </w:r>
      <w:proofErr w:type="spellStart"/>
      <w:r w:rsidRPr="004C0080">
        <w:rPr>
          <w:color w:val="444444"/>
          <w:sz w:val="28"/>
          <w:szCs w:val="28"/>
        </w:rPr>
        <w:t>пневмокостюм</w:t>
      </w:r>
      <w:proofErr w:type="spellEnd"/>
      <w:r w:rsidRPr="004C0080">
        <w:rPr>
          <w:color w:val="444444"/>
          <w:sz w:val="28"/>
          <w:szCs w:val="28"/>
        </w:rPr>
        <w:t xml:space="preserve">, потерял сознание, помощь ему оказывает напарник. Он проверяет наличие доступа воздуха в </w:t>
      </w:r>
      <w:proofErr w:type="spellStart"/>
      <w:r w:rsidRPr="004C0080">
        <w:rPr>
          <w:color w:val="444444"/>
          <w:sz w:val="28"/>
          <w:szCs w:val="28"/>
        </w:rPr>
        <w:t>пневмокостюм</w:t>
      </w:r>
      <w:proofErr w:type="spellEnd"/>
      <w:r w:rsidRPr="004C0080">
        <w:rPr>
          <w:color w:val="444444"/>
          <w:sz w:val="28"/>
          <w:szCs w:val="28"/>
        </w:rPr>
        <w:t xml:space="preserve"> потерявшего сознание сотрудника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 xml:space="preserve">ии, при необходимости осуществляет подключение к воздухораздаточному посту системы </w:t>
      </w:r>
      <w:proofErr w:type="spellStart"/>
      <w:r w:rsidRPr="004C0080">
        <w:rPr>
          <w:color w:val="444444"/>
          <w:sz w:val="28"/>
          <w:szCs w:val="28"/>
        </w:rPr>
        <w:t>воздухоснабжения</w:t>
      </w:r>
      <w:proofErr w:type="spellEnd"/>
      <w:r w:rsidRPr="004C0080">
        <w:rPr>
          <w:color w:val="444444"/>
          <w:sz w:val="28"/>
          <w:szCs w:val="28"/>
        </w:rPr>
        <w:t>, а затем принимает меры к его эвакуации из зоны.</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lastRenderedPageBreak/>
        <w:t>283. Руководитель подразделения организует доставку пострадавшего санитарным транспортом с сопровождающим в специальное лечебное учреждение, информирует о случившемся руководителя организации, а также принимает меры по локализации и ликвидации аварии силами аварийной бригады.</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284. При аварии во время работы на центрифуге центрифугу выключают, обесточивают, через 40 минут (после оседания аэрозоля) медленно открывают крышку. Центрифужные стаканы и разбитое стекло помещают в дезинфицирующий раствор, поверхность крышки, внутренние части центрифуги, ее наружную поверхность дезинфицируют.</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285. Ликвидацию аварий при работе в БМБ осуществляют согласно разработанным в подразделении инструкциям и планам ликвидации аварий с учетом алгоритмов, регламентированных в данном разделе.</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286. По сигналу "авария" любой сотрудник, принявший сигнал, немедленно извещает руководителя подразделения или замещающего его специалиста о случившемся.</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287. Руководитель подразделения немедленно сообщает об аварии руководителю организации и КББ.</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288. Руководитель подразделения совместно с КББ оценивают ситуацию, определяют объем мероприятий по локализации и ликвидации последствий аварии и докладывают незамедлительно руководителю организации, организуют и контролируют действия сотрудников, участвующих в ликвидации аварии.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289. Руководитель подразделения и пострадавшие при аварии представляют письменные объяснения руководителю организации, в которых отражают время и место аварии, характер выполняемой работы, обстоятельства аварии, вид микроорганизма, группу патогенности, вирулентность и чувствительность к антибактериальным препаратам, были ли нарушения требований биологической безопасности при работе, принятые меры.</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290. Председатель КББ подает докладную записку в течение 2 часов на имя руководителя организации, в которой подробно излагает следующие сведения: дату и время аварии, фамилии, должности пострадавших, характер аварии, дает детальную характеристику возбудителя, сведения о вакцинации пострадавших, излагает ход эксперимента, предлагает объем мероприятий по ликвидации </w:t>
      </w:r>
      <w:r w:rsidRPr="004C0080">
        <w:rPr>
          <w:color w:val="444444"/>
          <w:sz w:val="28"/>
          <w:szCs w:val="28"/>
        </w:rPr>
        <w:lastRenderedPageBreak/>
        <w:t>последствий, делает запись в журнале учета аварий и происшествий.</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291. Руководитель организации на основании докладной записки определяет дальнейшие действия по ликвидации последствий аварии в соответствии с имеющимся планом мероприятий по ликвидации аварий.</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292. После ликвидации аварии, а при необходимости и проведения профилактического лечения либо изолирования сотрудника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председатель Комиссии составляет заключение в журнале регистрации аварий.</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293. Обо всех несчастных случаях и ошибках, происшедших при работе с ПБА, сотрудники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ии ставят в известность руководителя подразделения или представителя КББ.</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294. После ликвидации аварии руководитель организации совместно с членами КББ по контролю соблюдения требований биологической безопасности оценивают объем и качество, в том числе с использованием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ных методов исследований, проведенных мероприятий по локализации или ликвидации аварии и принимают решение о возобновлении работ с микроорганизмами.</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295. Обо всех случаях аварий во время работы с ПБА I-II групп, требующих профилактического лечения пострадавшего, руководитель организации обязан в течение 2 часов с использованием любых доступных средств связи информировать медицинскую организацию, уполномоченную осуществлять медико-санитарное обеспечение, территориальный орган, уполномоченный осуществлять федеральный государственный санитарно-эпидемиологический надзор, и ФКУЗ "Противочумный центр" Роспотребнадзора.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296. Обо всех случаях заболеваний сотрудников в результате аварий или </w:t>
      </w:r>
      <w:r w:rsidRPr="004C0080">
        <w:rPr>
          <w:rStyle w:val="searchresult"/>
          <w:color w:val="444444"/>
          <w:sz w:val="28"/>
          <w:szCs w:val="28"/>
          <w:bdr w:val="none" w:sz="0" w:space="0" w:color="auto" w:frame="1"/>
          <w:shd w:val="clear" w:color="auto" w:fill="FFE371"/>
        </w:rPr>
        <w:t>лаборатор</w:t>
      </w:r>
      <w:r w:rsidRPr="004C0080">
        <w:rPr>
          <w:color w:val="444444"/>
          <w:sz w:val="28"/>
          <w:szCs w:val="28"/>
        </w:rPr>
        <w:t>ных заражений во время работы с ПБА I-II групп руководитель организации обязан в течение 2-х часов с использованием любых доступных средств связи информировать медицинскую организацию, уполномоченную осуществлять медико-санитарное обеспечение, территориальный орган, уполномоченный осуществлять федеральный государственный санитарно-эпидемиологический надзор, и ФКУЗ "Противочумный центр" Роспотребнадзора.</w:t>
      </w:r>
      <w:r w:rsidRPr="004C0080">
        <w:rPr>
          <w:color w:val="444444"/>
          <w:sz w:val="28"/>
          <w:szCs w:val="28"/>
        </w:rPr>
        <w:br/>
      </w:r>
    </w:p>
    <w:p w:rsidR="00100A76" w:rsidRPr="004C0080" w:rsidRDefault="00100A76" w:rsidP="00100A76">
      <w:pPr>
        <w:pStyle w:val="formattext"/>
        <w:shd w:val="clear" w:color="auto" w:fill="FFFFFF"/>
        <w:spacing w:before="0" w:beforeAutospacing="0" w:after="0" w:afterAutospacing="0"/>
        <w:ind w:firstLine="480"/>
        <w:textAlignment w:val="baseline"/>
        <w:rPr>
          <w:color w:val="444444"/>
          <w:sz w:val="28"/>
          <w:szCs w:val="28"/>
        </w:rPr>
      </w:pPr>
      <w:r w:rsidRPr="004C0080">
        <w:rPr>
          <w:color w:val="444444"/>
          <w:sz w:val="28"/>
          <w:szCs w:val="28"/>
        </w:rPr>
        <w:t xml:space="preserve">297. О каждом пожаре (возгорании), принятых мерах и последствиях немедленно докладывают руководителю учреждения, информируют заведующих подразделениями, КББ. В случае возникновения пожара </w:t>
      </w:r>
      <w:r w:rsidRPr="004C0080">
        <w:rPr>
          <w:color w:val="444444"/>
          <w:sz w:val="28"/>
          <w:szCs w:val="28"/>
        </w:rPr>
        <w:lastRenderedPageBreak/>
        <w:t>(возгорания) в рабочее время сотрудники действуют согласно локальному нормативному документу.</w:t>
      </w:r>
    </w:p>
    <w:p w:rsidR="00100A76" w:rsidRPr="004C0080" w:rsidRDefault="00100A76">
      <w:pPr>
        <w:rPr>
          <w:rFonts w:ascii="Times New Roman" w:hAnsi="Times New Roman" w:cs="Times New Roman"/>
          <w:sz w:val="28"/>
          <w:szCs w:val="28"/>
          <w:lang w:val="ru-RU"/>
        </w:rPr>
      </w:pPr>
    </w:p>
    <w:p w:rsidR="00100A76" w:rsidRPr="004C0080" w:rsidRDefault="00100A76">
      <w:pPr>
        <w:rPr>
          <w:rFonts w:ascii="Times New Roman" w:hAnsi="Times New Roman" w:cs="Times New Roman"/>
          <w:sz w:val="28"/>
          <w:szCs w:val="28"/>
          <w:lang w:val="ru-RU"/>
        </w:rPr>
      </w:pPr>
    </w:p>
    <w:p w:rsidR="00100A76" w:rsidRPr="004C0080" w:rsidRDefault="00100A76">
      <w:pPr>
        <w:rPr>
          <w:rFonts w:ascii="Times New Roman" w:hAnsi="Times New Roman" w:cs="Times New Roman"/>
          <w:sz w:val="28"/>
          <w:szCs w:val="28"/>
          <w:lang w:val="ru-RU"/>
        </w:rPr>
      </w:pPr>
    </w:p>
    <w:p w:rsidR="00100A76" w:rsidRPr="004C0080" w:rsidRDefault="00100A76">
      <w:pPr>
        <w:rPr>
          <w:rFonts w:ascii="Times New Roman" w:hAnsi="Times New Roman" w:cs="Times New Roman"/>
          <w:sz w:val="28"/>
          <w:szCs w:val="28"/>
          <w:lang w:val="ru-RU"/>
        </w:rPr>
      </w:pPr>
    </w:p>
    <w:p w:rsidR="00100A76" w:rsidRPr="00100A76" w:rsidRDefault="00100A76" w:rsidP="00100A76">
      <w:pPr>
        <w:shd w:val="clear" w:color="auto" w:fill="FFFFFF"/>
        <w:spacing w:after="0" w:line="240" w:lineRule="auto"/>
        <w:jc w:val="center"/>
        <w:textAlignment w:val="baseline"/>
        <w:outlineLvl w:val="3"/>
        <w:rPr>
          <w:rFonts w:ascii="Times New Roman" w:eastAsia="Times New Roman" w:hAnsi="Times New Roman" w:cs="Times New Roman"/>
          <w:b/>
          <w:bCs/>
          <w:color w:val="444444"/>
          <w:kern w:val="0"/>
          <w:sz w:val="28"/>
          <w:szCs w:val="28"/>
          <w:lang w:val="ru-RU" w:eastAsia="ru-RU"/>
          <w14:ligatures w14:val="none"/>
        </w:rPr>
      </w:pPr>
      <w:r w:rsidRPr="00100A76">
        <w:rPr>
          <w:rFonts w:ascii="Times New Roman" w:eastAsia="Times New Roman" w:hAnsi="Times New Roman" w:cs="Times New Roman"/>
          <w:b/>
          <w:bCs/>
          <w:color w:val="444444"/>
          <w:kern w:val="0"/>
          <w:sz w:val="28"/>
          <w:szCs w:val="28"/>
          <w:lang w:val="ru-RU" w:eastAsia="ru-RU"/>
          <w14:ligatures w14:val="none"/>
        </w:rPr>
        <w:t>Требования к </w:t>
      </w:r>
      <w:r w:rsidRPr="00100A76">
        <w:rPr>
          <w:rFonts w:ascii="Times New Roman" w:eastAsia="Times New Roman" w:hAnsi="Times New Roman" w:cs="Times New Roman"/>
          <w:b/>
          <w:bCs/>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b/>
          <w:bCs/>
          <w:color w:val="444444"/>
          <w:kern w:val="0"/>
          <w:sz w:val="28"/>
          <w:szCs w:val="28"/>
          <w:lang w:val="ru-RU" w:eastAsia="ru-RU"/>
          <w14:ligatures w14:val="none"/>
        </w:rPr>
        <w:t>ии базового уровня 2 (</w:t>
      </w:r>
      <w:r w:rsidRPr="00100A76">
        <w:rPr>
          <w:rFonts w:ascii="Times New Roman" w:eastAsia="Times New Roman" w:hAnsi="Times New Roman" w:cs="Times New Roman"/>
          <w:b/>
          <w:bCs/>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b/>
          <w:bCs/>
          <w:color w:val="444444"/>
          <w:kern w:val="0"/>
          <w:sz w:val="28"/>
          <w:szCs w:val="28"/>
          <w:lang w:val="ru-RU" w:eastAsia="ru-RU"/>
          <w14:ligatures w14:val="none"/>
        </w:rPr>
        <w:t>ии, осуществляющие работы с ПБА III группы патогенности)</w:t>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318. Для обеспечения безопасности проведения работ с ПБА III группы должны выполнятся общие требования к условиям работы с использованием ПБА, установленные в настоящей главе Санитарных правил.</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319. 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ии, выполняющие работы с ПБА III группы, должны иметь санитарно-эпидемиологическое заключение о соответствии санитарным правилам условий проведения работ с ПБА III-IV групп, а также проведение работ с ПБА II группы, не сопровождающихся накоплением (культивированием или концентрированием) жизнеспособного патогена.</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320. Работу выполняют сотрудники, допущенные к работе с ПБА III-IV групп, прошедшие обучение на курсах профессиональной подготовки с освоением методов безопасной работы с ПБА.</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321. Персонал проходит инструктаж по биологической безопасности один раз в год.</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322. Инженерно-технический персонал, дезинфекторы и санитарки структурного подразделения, осуществляющего индикацию ПБА II группы, проходят инструктаж по биологической безопасности по месту работы в соответствии с должностными обязанностями.</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323. В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иях, осуществляющих диагностические исследования, разграничивают потоки движения персонала, поступления материала на исследование, отходов. Разграничение потоков отражают на схеме, утвержденной руководителем подразделения. Передача материала осуществляется через дверь с тамбуром. Допускается передача через передаточное окно. Материал поступает в плотно закрытых промаркированных контейнерах, биксах, сумках-холодильниках.</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lastRenderedPageBreak/>
        <w:t>324. Обеспечивается зонирование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ии. Помещения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ии разделяют на "заразную" зону, где осуществляют манипуляции с ПБА и "чистую" зону, где не проводят работы с ПБА. Во вновь строящихся и реконструируемых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иях вход персонала в "заразную" зону осуществляется через санпропускник.</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325. Во вновь строящихся и реконструируемых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иях санпропускник должен включать: помещение для снятия личной одежды; гигиенический душ на границе зон; помещение для надевания рабочей одежды "заразной" зоны (пижама (комбинезон), медицинский халат, рабочая обувь, носки).</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326. Помещения "чистой" зоны включают:</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гардероб (шкаф) для верхней одежды; помещение (шкаф) для рабочей одежды чистой зоны;</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помещения для проведения подготовительных работ: мойка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ной посуды, препараторская;</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помещение для стерилизации питательных сред и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ной посуды (стерилизационная);</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помещение для приготовления и розлива питательных сред;</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помещение, оснащенное холодильником(</w:t>
      </w:r>
      <w:proofErr w:type="spellStart"/>
      <w:r w:rsidRPr="00100A76">
        <w:rPr>
          <w:rFonts w:ascii="Times New Roman" w:eastAsia="Times New Roman" w:hAnsi="Times New Roman" w:cs="Times New Roman"/>
          <w:color w:val="444444"/>
          <w:kern w:val="0"/>
          <w:sz w:val="28"/>
          <w:szCs w:val="28"/>
          <w:lang w:val="ru-RU" w:eastAsia="ru-RU"/>
          <w14:ligatures w14:val="none"/>
        </w:rPr>
        <w:t>ами</w:t>
      </w:r>
      <w:proofErr w:type="spellEnd"/>
      <w:r w:rsidRPr="00100A76">
        <w:rPr>
          <w:rFonts w:ascii="Times New Roman" w:eastAsia="Times New Roman" w:hAnsi="Times New Roman" w:cs="Times New Roman"/>
          <w:color w:val="444444"/>
          <w:kern w:val="0"/>
          <w:sz w:val="28"/>
          <w:szCs w:val="28"/>
          <w:lang w:val="ru-RU" w:eastAsia="ru-RU"/>
          <w14:ligatures w14:val="none"/>
        </w:rPr>
        <w:t>) (холодильными камерами) для хранения питательных сред и диагностических препаратов;</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комнаты для работы с документами и литературой;</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комната отдыха;</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кабинет заведующего;</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подсобные помещения;</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туалет.</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327. Помещения "заразной" зоны включают:</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lastRenderedPageBreak/>
        <w:t>помещения для приема материала (проб) на исследование, блок для работы с инфицированными животными;</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proofErr w:type="spellStart"/>
      <w:r w:rsidRPr="00100A76">
        <w:rPr>
          <w:rFonts w:ascii="Times New Roman" w:eastAsia="Times New Roman" w:hAnsi="Times New Roman" w:cs="Times New Roman"/>
          <w:color w:val="444444"/>
          <w:kern w:val="0"/>
          <w:sz w:val="28"/>
          <w:szCs w:val="28"/>
          <w:lang w:val="ru-RU" w:eastAsia="ru-RU"/>
          <w14:ligatures w14:val="none"/>
        </w:rPr>
        <w:t>боксированные</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помещения (или микробиологические комнаты, оснащенные боксами биологической безопасности) для проведения микробиологических исследований;</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proofErr w:type="spellStart"/>
      <w:r w:rsidRPr="00100A76">
        <w:rPr>
          <w:rFonts w:ascii="Times New Roman" w:eastAsia="Times New Roman" w:hAnsi="Times New Roman" w:cs="Times New Roman"/>
          <w:color w:val="444444"/>
          <w:kern w:val="0"/>
          <w:sz w:val="28"/>
          <w:szCs w:val="28"/>
          <w:lang w:val="ru-RU" w:eastAsia="ru-RU"/>
          <w14:ligatures w14:val="none"/>
        </w:rPr>
        <w:t>боксированные</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помещения (или микробиологические комнаты, оснащенные боксами биологической безопасности) помещения для проведения иммунологических исследований;</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 xml:space="preserve">помещение для проведения </w:t>
      </w:r>
      <w:proofErr w:type="spellStart"/>
      <w:r w:rsidRPr="00100A76">
        <w:rPr>
          <w:rFonts w:ascii="Times New Roman" w:eastAsia="Times New Roman" w:hAnsi="Times New Roman" w:cs="Times New Roman"/>
          <w:color w:val="444444"/>
          <w:kern w:val="0"/>
          <w:sz w:val="28"/>
          <w:szCs w:val="28"/>
          <w:lang w:val="ru-RU" w:eastAsia="ru-RU"/>
          <w14:ligatures w14:val="none"/>
        </w:rPr>
        <w:t>зооэнтомологических</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работ;</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помещение для паразитологических работ;</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набор помещений для исследований по детекции нуклеиновых кислот (ПЦР);</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автоклавная для обеззараживания материала;</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помещение для ведения записей в рабочих журналах.</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328. Набор помещений может варьировать в зависимости от целей и задач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ии.</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329. В подразделении необходимо наличие помещения для приготовления и хранения дезинфицирующих средств.</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330. На входе в "заразную" зону на полу размещают дезинфекционный коврик, смоченный дезинфицирующим раствором.</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331. Во вновь строящихся и реконструируемых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 xml:space="preserve">иях, </w:t>
      </w:r>
      <w:proofErr w:type="spellStart"/>
      <w:r w:rsidRPr="00100A76">
        <w:rPr>
          <w:rFonts w:ascii="Times New Roman" w:eastAsia="Times New Roman" w:hAnsi="Times New Roman" w:cs="Times New Roman"/>
          <w:color w:val="444444"/>
          <w:kern w:val="0"/>
          <w:sz w:val="28"/>
          <w:szCs w:val="28"/>
          <w:lang w:val="ru-RU" w:eastAsia="ru-RU"/>
          <w14:ligatures w14:val="none"/>
        </w:rPr>
        <w:t>боксированные</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помещения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ии и помещения блока для работы с инфицированными животными, должны быть оборудованы отдельными автономными системами приточно-вытяжной вентиляции с механическим побуждением, оснащенными фильтрами очистки воздуха (ФОВ) класса Н11 на входе и класса Н14 на выходе. Система ПВВ "заразной" зоны должна отвечать основным требованиям к системам вентиляции помещений "заразной" зоны (</w:t>
      </w:r>
      <w:hyperlink r:id="rId16" w:anchor="DJG0QT" w:history="1">
        <w:r w:rsidRPr="00100A76">
          <w:rPr>
            <w:rFonts w:ascii="Times New Roman" w:eastAsia="Times New Roman" w:hAnsi="Times New Roman" w:cs="Times New Roman"/>
            <w:color w:val="3451A0"/>
            <w:kern w:val="0"/>
            <w:sz w:val="28"/>
            <w:szCs w:val="28"/>
            <w:u w:val="single"/>
            <w:lang w:val="ru-RU" w:eastAsia="ru-RU"/>
            <w14:ligatures w14:val="none"/>
          </w:rPr>
          <w:t>приложение 4 к Санитарным правилам</w:t>
        </w:r>
      </w:hyperlink>
      <w:r w:rsidRPr="00100A76">
        <w:rPr>
          <w:rFonts w:ascii="Times New Roman" w:eastAsia="Times New Roman" w:hAnsi="Times New Roman" w:cs="Times New Roman"/>
          <w:color w:val="444444"/>
          <w:kern w:val="0"/>
          <w:sz w:val="28"/>
          <w:szCs w:val="28"/>
          <w:lang w:val="ru-RU" w:eastAsia="ru-RU"/>
          <w14:ligatures w14:val="none"/>
        </w:rPr>
        <w:t>).</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332. В микробиологической комнате на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 xml:space="preserve">ном столе без укрытий допускается проводить следующие виды работ: все виды микроскопии, </w:t>
      </w:r>
      <w:r w:rsidRPr="00100A76">
        <w:rPr>
          <w:rFonts w:ascii="Times New Roman" w:eastAsia="Times New Roman" w:hAnsi="Times New Roman" w:cs="Times New Roman"/>
          <w:color w:val="444444"/>
          <w:kern w:val="0"/>
          <w:sz w:val="28"/>
          <w:szCs w:val="28"/>
          <w:lang w:val="ru-RU" w:eastAsia="ru-RU"/>
          <w14:ligatures w14:val="none"/>
        </w:rPr>
        <w:lastRenderedPageBreak/>
        <w:t xml:space="preserve">просмотр объектов с посевами, серологические реакции, </w:t>
      </w:r>
      <w:proofErr w:type="spellStart"/>
      <w:r w:rsidRPr="00100A76">
        <w:rPr>
          <w:rFonts w:ascii="Times New Roman" w:eastAsia="Times New Roman" w:hAnsi="Times New Roman" w:cs="Times New Roman"/>
          <w:color w:val="444444"/>
          <w:kern w:val="0"/>
          <w:sz w:val="28"/>
          <w:szCs w:val="28"/>
          <w:lang w:val="ru-RU" w:eastAsia="ru-RU"/>
          <w14:ligatures w14:val="none"/>
        </w:rPr>
        <w:t>овоскопия</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w:t>
      </w:r>
      <w:proofErr w:type="spellStart"/>
      <w:r w:rsidRPr="00100A76">
        <w:rPr>
          <w:rFonts w:ascii="Times New Roman" w:eastAsia="Times New Roman" w:hAnsi="Times New Roman" w:cs="Times New Roman"/>
          <w:color w:val="444444"/>
          <w:kern w:val="0"/>
          <w:sz w:val="28"/>
          <w:szCs w:val="28"/>
          <w:lang w:val="ru-RU" w:eastAsia="ru-RU"/>
          <w14:ligatures w14:val="none"/>
        </w:rPr>
        <w:t>трихинеллоскопия</w:t>
      </w:r>
      <w:proofErr w:type="spellEnd"/>
      <w:r w:rsidRPr="00100A76">
        <w:rPr>
          <w:rFonts w:ascii="Times New Roman" w:eastAsia="Times New Roman" w:hAnsi="Times New Roman" w:cs="Times New Roman"/>
          <w:color w:val="444444"/>
          <w:kern w:val="0"/>
          <w:sz w:val="28"/>
          <w:szCs w:val="28"/>
          <w:lang w:val="ru-RU" w:eastAsia="ru-RU"/>
          <w14:ligatures w14:val="none"/>
        </w:rPr>
        <w:t>, исследование мяса на свежесть, органолептические исследования.</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333. Работы с ПБА должны выполнять в боксах микробиологической безопасности (БМБ) II класса защиты</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 xml:space="preserve">334. В БМБ II класса выполняют: вскрытие объектов с зараженным материалом, разбор и посев исследуемого материала, идентификацию и определение </w:t>
      </w:r>
      <w:proofErr w:type="spellStart"/>
      <w:r w:rsidRPr="00100A76">
        <w:rPr>
          <w:rFonts w:ascii="Times New Roman" w:eastAsia="Times New Roman" w:hAnsi="Times New Roman" w:cs="Times New Roman"/>
          <w:color w:val="444444"/>
          <w:kern w:val="0"/>
          <w:sz w:val="28"/>
          <w:szCs w:val="28"/>
          <w:lang w:val="ru-RU" w:eastAsia="ru-RU"/>
          <w14:ligatures w14:val="none"/>
        </w:rPr>
        <w:t>антибиотикочувствительности</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выделенных культур микроорганизмов, центрифугирование, гомогенизацию, измельчение, интенсивное встряхивание, обработку ультразвуком, сушку, дезинтеграцию, другие операции с вероятным образованием аэрозоля, работу с коллекционными штаммами, работу с </w:t>
      </w:r>
      <w:proofErr w:type="spellStart"/>
      <w:r w:rsidRPr="00100A76">
        <w:rPr>
          <w:rFonts w:ascii="Times New Roman" w:eastAsia="Times New Roman" w:hAnsi="Times New Roman" w:cs="Times New Roman"/>
          <w:color w:val="444444"/>
          <w:kern w:val="0"/>
          <w:sz w:val="28"/>
          <w:szCs w:val="28"/>
          <w:lang w:val="ru-RU" w:eastAsia="ru-RU"/>
          <w14:ligatures w14:val="none"/>
        </w:rPr>
        <w:t>лиофилизированными</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культурами, ИФА, детекцию нуклеиновых кислот. В случаях, требующих использования крупногабаритного оборудования, и невозможности осуществления вышеперечисленных работ в боксах микробиологической безопасности, работы выполняют в отдельном </w:t>
      </w:r>
      <w:proofErr w:type="spellStart"/>
      <w:r w:rsidRPr="00100A76">
        <w:rPr>
          <w:rFonts w:ascii="Times New Roman" w:eastAsia="Times New Roman" w:hAnsi="Times New Roman" w:cs="Times New Roman"/>
          <w:color w:val="444444"/>
          <w:kern w:val="0"/>
          <w:sz w:val="28"/>
          <w:szCs w:val="28"/>
          <w:lang w:val="ru-RU" w:eastAsia="ru-RU"/>
          <w14:ligatures w14:val="none"/>
        </w:rPr>
        <w:t>боксированном</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помещении.</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 xml:space="preserve">335. Экспериментальные исследования с вирусами проводятся в </w:t>
      </w:r>
      <w:proofErr w:type="spellStart"/>
      <w:r w:rsidRPr="00100A76">
        <w:rPr>
          <w:rFonts w:ascii="Times New Roman" w:eastAsia="Times New Roman" w:hAnsi="Times New Roman" w:cs="Times New Roman"/>
          <w:color w:val="444444"/>
          <w:kern w:val="0"/>
          <w:sz w:val="28"/>
          <w:szCs w:val="28"/>
          <w:lang w:val="ru-RU" w:eastAsia="ru-RU"/>
          <w14:ligatures w14:val="none"/>
        </w:rPr>
        <w:t>боксированных</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помещениях в БМБ.</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336. Работы в </w:t>
      </w:r>
      <w:r w:rsidRPr="00100A76">
        <w:rPr>
          <w:rFonts w:ascii="Times New Roman" w:eastAsia="Times New Roman" w:hAnsi="Times New Roman" w:cs="Times New Roman"/>
          <w:color w:val="444444"/>
          <w:kern w:val="0"/>
          <w:sz w:val="28"/>
          <w:szCs w:val="28"/>
          <w:bdr w:val="none" w:sz="0" w:space="0" w:color="auto" w:frame="1"/>
          <w:shd w:val="clear" w:color="auto" w:fill="FFE371"/>
          <w:lang w:val="ru-RU" w:eastAsia="ru-RU"/>
          <w14:ligatures w14:val="none"/>
        </w:rPr>
        <w:t>лаборатор</w:t>
      </w:r>
      <w:r w:rsidRPr="00100A76">
        <w:rPr>
          <w:rFonts w:ascii="Times New Roman" w:eastAsia="Times New Roman" w:hAnsi="Times New Roman" w:cs="Times New Roman"/>
          <w:color w:val="444444"/>
          <w:kern w:val="0"/>
          <w:sz w:val="28"/>
          <w:szCs w:val="28"/>
          <w:lang w:val="ru-RU" w:eastAsia="ru-RU"/>
          <w14:ligatures w14:val="none"/>
        </w:rPr>
        <w:t>ии должны выполняться с соблюдением НТВМР.</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 xml:space="preserve">337. До начала работы необходима замена личной одежды и обуви на рабочие. При проведении манипуляций с ПБА используют хирургический или противочумный халат, шапочку, медицинские перчатки. При приготовлении суспензий органов, при заражении животных и при работе с кровью и возбудителями инфекционных болезней с аэрогенным механизмом передачи дополнительно используют </w:t>
      </w:r>
      <w:proofErr w:type="spellStart"/>
      <w:r w:rsidRPr="00100A76">
        <w:rPr>
          <w:rFonts w:ascii="Times New Roman" w:eastAsia="Times New Roman" w:hAnsi="Times New Roman" w:cs="Times New Roman"/>
          <w:color w:val="444444"/>
          <w:kern w:val="0"/>
          <w:sz w:val="28"/>
          <w:szCs w:val="28"/>
          <w:lang w:val="ru-RU" w:eastAsia="ru-RU"/>
          <w14:ligatures w14:val="none"/>
        </w:rPr>
        <w:t>противоаэрозольный</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респиратор не ниже FFP2 класса защиты, защитный щиток или очки. Надевание и снятие СИЗ осуществляют в </w:t>
      </w:r>
      <w:proofErr w:type="spellStart"/>
      <w:r w:rsidRPr="00100A76">
        <w:rPr>
          <w:rFonts w:ascii="Times New Roman" w:eastAsia="Times New Roman" w:hAnsi="Times New Roman" w:cs="Times New Roman"/>
          <w:color w:val="444444"/>
          <w:kern w:val="0"/>
          <w:sz w:val="28"/>
          <w:szCs w:val="28"/>
          <w:lang w:val="ru-RU" w:eastAsia="ru-RU"/>
          <w14:ligatures w14:val="none"/>
        </w:rPr>
        <w:t>предбоксе</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или при входе в микробиологическую комнату.</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338. Обеззараживание инфицированного материала и отходов при работе с ПБА II или III-IV групп проводят согласно </w:t>
      </w:r>
      <w:hyperlink r:id="rId17" w:anchor="DI40QN" w:history="1">
        <w:r w:rsidRPr="00100A76">
          <w:rPr>
            <w:rFonts w:ascii="Times New Roman" w:eastAsia="Times New Roman" w:hAnsi="Times New Roman" w:cs="Times New Roman"/>
            <w:color w:val="3451A0"/>
            <w:kern w:val="0"/>
            <w:sz w:val="28"/>
            <w:szCs w:val="28"/>
            <w:u w:val="single"/>
            <w:lang w:val="ru-RU" w:eastAsia="ru-RU"/>
            <w14:ligatures w14:val="none"/>
          </w:rPr>
          <w:t>приложению 2 к Санитарным правилам</w:t>
        </w:r>
      </w:hyperlink>
      <w:r w:rsidRPr="00100A76">
        <w:rPr>
          <w:rFonts w:ascii="Times New Roman" w:eastAsia="Times New Roman" w:hAnsi="Times New Roman" w:cs="Times New Roman"/>
          <w:color w:val="444444"/>
          <w:kern w:val="0"/>
          <w:sz w:val="28"/>
          <w:szCs w:val="28"/>
          <w:lang w:val="ru-RU" w:eastAsia="ru-RU"/>
          <w14:ligatures w14:val="none"/>
        </w:rPr>
        <w:t>.</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 xml:space="preserve">339. При проведении работ с </w:t>
      </w:r>
      <w:proofErr w:type="spellStart"/>
      <w:r w:rsidRPr="00100A76">
        <w:rPr>
          <w:rFonts w:ascii="Times New Roman" w:eastAsia="Times New Roman" w:hAnsi="Times New Roman" w:cs="Times New Roman"/>
          <w:color w:val="444444"/>
          <w:kern w:val="0"/>
          <w:sz w:val="28"/>
          <w:szCs w:val="28"/>
          <w:lang w:val="ru-RU" w:eastAsia="ru-RU"/>
          <w14:ligatures w14:val="none"/>
        </w:rPr>
        <w:t>гидатидозным</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и альвеолярным эхинококками должны выполняться следующие требования:</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 xml:space="preserve">экспериментальные работы со </w:t>
      </w:r>
      <w:proofErr w:type="spellStart"/>
      <w:r w:rsidRPr="00100A76">
        <w:rPr>
          <w:rFonts w:ascii="Times New Roman" w:eastAsia="Times New Roman" w:hAnsi="Times New Roman" w:cs="Times New Roman"/>
          <w:color w:val="444444"/>
          <w:kern w:val="0"/>
          <w:sz w:val="28"/>
          <w:szCs w:val="28"/>
          <w:lang w:val="ru-RU" w:eastAsia="ru-RU"/>
          <w14:ligatures w14:val="none"/>
        </w:rPr>
        <w:t>стробилярной</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(ленточной) стадией </w:t>
      </w:r>
      <w:proofErr w:type="spellStart"/>
      <w:r w:rsidRPr="00100A76">
        <w:rPr>
          <w:rFonts w:ascii="Times New Roman" w:eastAsia="Times New Roman" w:hAnsi="Times New Roman" w:cs="Times New Roman"/>
          <w:color w:val="444444"/>
          <w:kern w:val="0"/>
          <w:sz w:val="28"/>
          <w:szCs w:val="28"/>
          <w:lang w:val="ru-RU" w:eastAsia="ru-RU"/>
          <w14:ligatures w14:val="none"/>
        </w:rPr>
        <w:t>гидатидозного</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и альвеолярного эхинококков разрешаются лишь в течение 2 </w:t>
      </w:r>
      <w:r w:rsidRPr="00100A76">
        <w:rPr>
          <w:rFonts w:ascii="Times New Roman" w:eastAsia="Times New Roman" w:hAnsi="Times New Roman" w:cs="Times New Roman"/>
          <w:color w:val="444444"/>
          <w:kern w:val="0"/>
          <w:sz w:val="28"/>
          <w:szCs w:val="28"/>
          <w:lang w:val="ru-RU" w:eastAsia="ru-RU"/>
          <w14:ligatures w14:val="none"/>
        </w:rPr>
        <w:lastRenderedPageBreak/>
        <w:t xml:space="preserve">недель с момента орального заражения животных </w:t>
      </w:r>
      <w:proofErr w:type="spellStart"/>
      <w:r w:rsidRPr="00100A76">
        <w:rPr>
          <w:rFonts w:ascii="Times New Roman" w:eastAsia="Times New Roman" w:hAnsi="Times New Roman" w:cs="Times New Roman"/>
          <w:color w:val="444444"/>
          <w:kern w:val="0"/>
          <w:sz w:val="28"/>
          <w:szCs w:val="28"/>
          <w:lang w:val="ru-RU" w:eastAsia="ru-RU"/>
          <w14:ligatures w14:val="none"/>
        </w:rPr>
        <w:t>протосколексами</w:t>
      </w:r>
      <w:proofErr w:type="spellEnd"/>
      <w:r w:rsidRPr="00100A76">
        <w:rPr>
          <w:rFonts w:ascii="Times New Roman" w:eastAsia="Times New Roman" w:hAnsi="Times New Roman" w:cs="Times New Roman"/>
          <w:color w:val="444444"/>
          <w:kern w:val="0"/>
          <w:sz w:val="28"/>
          <w:szCs w:val="28"/>
          <w:lang w:val="ru-RU" w:eastAsia="ru-RU"/>
          <w14:ligatures w14:val="none"/>
        </w:rPr>
        <w:t xml:space="preserve"> паразитов;</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работы со зрелыми яйцами ленточной стадии указанных эхинококков должны проводиться в боксах микробиологической безопасности не ниже II класса.</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340. Работа с возбудителем туберкулёза и материалом, подозрительным на инфицированность возбудителем туберкулёза, осуществляется в соответствии с установленными требованиями</w:t>
      </w:r>
      <w:r w:rsidRPr="004C0080">
        <w:rPr>
          <w:rFonts w:ascii="Times New Roman" w:eastAsia="Times New Roman" w:hAnsi="Times New Roman" w:cs="Times New Roman"/>
          <w:noProof/>
          <w:color w:val="444444"/>
          <w:kern w:val="0"/>
          <w:sz w:val="28"/>
          <w:szCs w:val="28"/>
          <w:lang w:val="ru-RU" w:eastAsia="ru-RU"/>
          <w14:ligatures w14:val="none"/>
        </w:rPr>
        <mc:AlternateContent>
          <mc:Choice Requires="wps">
            <w:drawing>
              <wp:inline distT="0" distB="0" distL="0" distR="0">
                <wp:extent cx="161925" cy="219075"/>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D71FDB" id="Прямоугольник 8" o:spid="_x0000_s1026"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" filled="f" stroked="f">
                <o:lock v:ext="edit" aspectratio="t"/>
                <w10:anchorlock/>
              </v:rect>
            </w:pict>
          </mc:Fallback>
        </mc:AlternateContent>
      </w:r>
      <w:r w:rsidRPr="00100A76">
        <w:rPr>
          <w:rFonts w:ascii="Times New Roman" w:eastAsia="Times New Roman" w:hAnsi="Times New Roman" w:cs="Times New Roman"/>
          <w:color w:val="444444"/>
          <w:kern w:val="0"/>
          <w:sz w:val="28"/>
          <w:szCs w:val="28"/>
          <w:lang w:val="ru-RU" w:eastAsia="ru-RU"/>
          <w14:ligatures w14:val="none"/>
        </w:rPr>
        <w:t>.</w:t>
      </w:r>
    </w:p>
    <w:p w:rsidR="00100A76" w:rsidRPr="00100A76" w:rsidRDefault="00100A76" w:rsidP="00100A76">
      <w:pPr>
        <w:shd w:val="clear" w:color="auto" w:fill="FFFFFF"/>
        <w:spacing w:after="0" w:line="240" w:lineRule="auto"/>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________________</w:t>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4C0080">
        <w:rPr>
          <w:rFonts w:ascii="Times New Roman" w:eastAsia="Times New Roman" w:hAnsi="Times New Roman" w:cs="Times New Roman"/>
          <w:noProof/>
          <w:color w:val="444444"/>
          <w:kern w:val="0"/>
          <w:sz w:val="28"/>
          <w:szCs w:val="28"/>
          <w:lang w:val="ru-RU" w:eastAsia="ru-RU"/>
          <w14:ligatures w14:val="none"/>
        </w:rPr>
        <mc:AlternateContent>
          <mc:Choice Requires="wps">
            <w:drawing>
              <wp:inline distT="0" distB="0" distL="0" distR="0">
                <wp:extent cx="161925" cy="219075"/>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E9B544" id="Прямоугольник 7" o:spid="_x0000_s1026" style="width:12.7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" filled="f" stroked="f">
                <o:lock v:ext="edit" aspectratio="t"/>
                <w10:anchorlock/>
              </v:rect>
            </w:pict>
          </mc:Fallback>
        </mc:AlternateContent>
      </w:r>
      <w:r w:rsidRPr="00100A76">
        <w:rPr>
          <w:rFonts w:ascii="Times New Roman" w:eastAsia="Times New Roman" w:hAnsi="Times New Roman" w:cs="Times New Roman"/>
          <w:color w:val="444444"/>
          <w:kern w:val="0"/>
          <w:sz w:val="28"/>
          <w:szCs w:val="28"/>
          <w:lang w:val="ru-RU" w:eastAsia="ru-RU"/>
          <w14:ligatures w14:val="none"/>
        </w:rPr>
        <w:t> </w:t>
      </w:r>
      <w:hyperlink r:id="rId18" w:history="1">
        <w:r w:rsidRPr="00100A76">
          <w:rPr>
            <w:rFonts w:ascii="Times New Roman" w:eastAsia="Times New Roman" w:hAnsi="Times New Roman" w:cs="Times New Roman"/>
            <w:color w:val="3451A0"/>
            <w:kern w:val="0"/>
            <w:sz w:val="28"/>
            <w:szCs w:val="28"/>
            <w:u w:val="single"/>
            <w:lang w:val="ru-RU" w:eastAsia="ru-RU"/>
            <w14:ligatures w14:val="none"/>
          </w:rPr>
          <w:t>Приказ Минздрава России от 21.03.2003 N 109 "О совершенствовании противотуберкулёзных мероприятий в Российской Федерации"</w:t>
        </w:r>
      </w:hyperlink>
      <w:r w:rsidRPr="00100A76">
        <w:rPr>
          <w:rFonts w:ascii="Times New Roman" w:eastAsia="Times New Roman" w:hAnsi="Times New Roman" w:cs="Times New Roman"/>
          <w:color w:val="444444"/>
          <w:kern w:val="0"/>
          <w:sz w:val="28"/>
          <w:szCs w:val="28"/>
          <w:lang w:val="ru-RU" w:eastAsia="ru-RU"/>
          <w14:ligatures w14:val="none"/>
        </w:rPr>
        <w:t> (не нуждается в государственной регистрации в соответствии с письмом Минюста России от 06.05.2003 N 07/4535-ЮД).</w:t>
      </w:r>
      <w:r w:rsidRPr="00100A76">
        <w:rPr>
          <w:rFonts w:ascii="Times New Roman" w:eastAsia="Times New Roman" w:hAnsi="Times New Roman" w:cs="Times New Roman"/>
          <w:color w:val="444444"/>
          <w:kern w:val="0"/>
          <w:sz w:val="28"/>
          <w:szCs w:val="28"/>
          <w:lang w:val="ru-RU" w:eastAsia="ru-RU"/>
          <w14:ligatures w14:val="none"/>
        </w:rPr>
        <w:br/>
      </w:r>
    </w:p>
    <w:p w:rsidR="00100A76" w:rsidRPr="00100A76" w:rsidRDefault="00100A76" w:rsidP="00100A76">
      <w:pPr>
        <w:shd w:val="clear" w:color="auto" w:fill="FFFFFF"/>
        <w:spacing w:after="0" w:line="240" w:lineRule="auto"/>
        <w:ind w:firstLine="480"/>
        <w:textAlignment w:val="baseline"/>
        <w:rPr>
          <w:rFonts w:ascii="Times New Roman" w:eastAsia="Times New Roman" w:hAnsi="Times New Roman" w:cs="Times New Roman"/>
          <w:color w:val="444444"/>
          <w:kern w:val="0"/>
          <w:sz w:val="28"/>
          <w:szCs w:val="28"/>
          <w:lang w:val="ru-RU" w:eastAsia="ru-RU"/>
          <w14:ligatures w14:val="none"/>
        </w:rPr>
      </w:pPr>
      <w:r w:rsidRPr="00100A76">
        <w:rPr>
          <w:rFonts w:ascii="Times New Roman" w:eastAsia="Times New Roman" w:hAnsi="Times New Roman" w:cs="Times New Roman"/>
          <w:color w:val="444444"/>
          <w:kern w:val="0"/>
          <w:sz w:val="28"/>
          <w:szCs w:val="28"/>
          <w:lang w:val="ru-RU" w:eastAsia="ru-RU"/>
          <w14:ligatures w14:val="none"/>
        </w:rPr>
        <w:t>341. Работу по исследованию материала, подозрительного на наличие возбудителя туберкулёза, необходимо проводить в боксах микробиологической безопасности II класса в противочумных костюмах IV типа (или его аналогах), дополненных респираторами и медицинскими перчатками.</w:t>
      </w:r>
    </w:p>
    <w:p w:rsidR="00100A76" w:rsidRPr="004C0080" w:rsidRDefault="00100A76">
      <w:pPr>
        <w:rPr>
          <w:rFonts w:ascii="Times New Roman" w:hAnsi="Times New Roman" w:cs="Times New Roman"/>
          <w:sz w:val="28"/>
          <w:szCs w:val="28"/>
          <w:lang w:val="ru-RU"/>
        </w:rPr>
      </w:pPr>
    </w:p>
    <w:p w:rsidR="005D08FF" w:rsidRPr="004C0080" w:rsidRDefault="005D08FF">
      <w:pPr>
        <w:rPr>
          <w:rFonts w:ascii="Times New Roman" w:hAnsi="Times New Roman" w:cs="Times New Roman"/>
          <w:sz w:val="28"/>
          <w:szCs w:val="28"/>
          <w:lang w:val="ru-RU"/>
        </w:rPr>
      </w:pPr>
    </w:p>
    <w:p w:rsidR="005D08FF" w:rsidRPr="004C0080" w:rsidRDefault="005D08FF">
      <w:pPr>
        <w:rPr>
          <w:rFonts w:ascii="Times New Roman" w:hAnsi="Times New Roman" w:cs="Times New Roman"/>
          <w:sz w:val="28"/>
          <w:szCs w:val="28"/>
          <w:lang w:val="ru-RU"/>
        </w:rPr>
      </w:pPr>
    </w:p>
    <w:p w:rsidR="005D08FF" w:rsidRPr="004C0080" w:rsidRDefault="005D08FF">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sz w:val="28"/>
          <w:szCs w:val="28"/>
          <w:lang w:val="ru-RU"/>
        </w:rPr>
      </w:pPr>
    </w:p>
    <w:p w:rsidR="004C0080" w:rsidRPr="004C0080" w:rsidRDefault="004C0080">
      <w:pPr>
        <w:rPr>
          <w:rFonts w:ascii="Times New Roman" w:hAnsi="Times New Roman" w:cs="Times New Roman"/>
          <w:sz w:val="28"/>
          <w:szCs w:val="28"/>
          <w:lang w:val="ru-RU"/>
        </w:rPr>
      </w:pPr>
    </w:p>
    <w:p w:rsidR="004C0080" w:rsidRPr="004C0080" w:rsidRDefault="004C0080">
      <w:pPr>
        <w:rPr>
          <w:rFonts w:ascii="Times New Roman" w:hAnsi="Times New Roman" w:cs="Times New Roman"/>
          <w:sz w:val="28"/>
          <w:szCs w:val="28"/>
          <w:lang w:val="ru-RU"/>
        </w:rPr>
      </w:pPr>
    </w:p>
    <w:p w:rsidR="004C0080" w:rsidRPr="004C0080" w:rsidRDefault="004C0080">
      <w:pPr>
        <w:rPr>
          <w:rFonts w:ascii="Times New Roman" w:hAnsi="Times New Roman" w:cs="Times New Roman"/>
          <w:sz w:val="28"/>
          <w:szCs w:val="28"/>
          <w:lang w:val="ru-RU"/>
        </w:rPr>
      </w:pPr>
    </w:p>
    <w:p w:rsidR="004C0080" w:rsidRDefault="004C0080">
      <w:pPr>
        <w:rPr>
          <w:rFonts w:ascii="Times New Roman" w:hAnsi="Times New Roman" w:cs="Times New Roman"/>
          <w:color w:val="22272F"/>
          <w:sz w:val="28"/>
          <w:szCs w:val="28"/>
          <w:shd w:val="clear" w:color="auto" w:fill="FFFFFF"/>
          <w:lang w:val="ru-RU"/>
        </w:rPr>
      </w:pPr>
      <w:r w:rsidRPr="004C0080">
        <w:rPr>
          <w:rFonts w:ascii="Times New Roman" w:hAnsi="Times New Roman" w:cs="Times New Roman"/>
          <w:color w:val="22272F"/>
          <w:sz w:val="28"/>
          <w:szCs w:val="28"/>
          <w:shd w:val="clear" w:color="auto" w:fill="FFFFFF"/>
          <w:lang w:val="ru-RU"/>
        </w:rPr>
        <w:t>Постановление Главного государственного санитарного врача РФ</w:t>
      </w:r>
      <w:r w:rsidRPr="004C0080">
        <w:rPr>
          <w:rFonts w:ascii="Times New Roman" w:hAnsi="Times New Roman" w:cs="Times New Roman"/>
          <w:color w:val="22272F"/>
          <w:sz w:val="28"/>
          <w:szCs w:val="28"/>
          <w:lang w:val="ru-RU"/>
        </w:rPr>
        <w:br/>
      </w:r>
      <w:r w:rsidRPr="004C0080">
        <w:rPr>
          <w:rFonts w:ascii="Times New Roman" w:hAnsi="Times New Roman" w:cs="Times New Roman"/>
          <w:color w:val="22272F"/>
          <w:sz w:val="28"/>
          <w:szCs w:val="28"/>
          <w:shd w:val="clear" w:color="auto" w:fill="FFFFFF"/>
          <w:lang w:val="ru-RU"/>
        </w:rPr>
        <w:t>от 28 января 2021</w:t>
      </w:r>
      <w:r w:rsidRPr="004C0080">
        <w:rPr>
          <w:rFonts w:ascii="Times New Roman" w:hAnsi="Times New Roman" w:cs="Times New Roman"/>
          <w:color w:val="22272F"/>
          <w:sz w:val="28"/>
          <w:szCs w:val="28"/>
          <w:shd w:val="clear" w:color="auto" w:fill="FFFFFF"/>
        </w:rPr>
        <w:t> </w:t>
      </w:r>
      <w:r w:rsidRPr="004C0080">
        <w:rPr>
          <w:rFonts w:ascii="Times New Roman" w:hAnsi="Times New Roman" w:cs="Times New Roman"/>
          <w:color w:val="22272F"/>
          <w:sz w:val="28"/>
          <w:szCs w:val="28"/>
          <w:shd w:val="clear" w:color="auto" w:fill="FFFFFF"/>
          <w:lang w:val="ru-RU"/>
        </w:rPr>
        <w:t xml:space="preserve">г. </w:t>
      </w:r>
      <w:r w:rsidRPr="004C0080">
        <w:rPr>
          <w:rFonts w:ascii="Times New Roman" w:hAnsi="Times New Roman" w:cs="Times New Roman"/>
          <w:color w:val="22272F"/>
          <w:sz w:val="28"/>
          <w:szCs w:val="28"/>
          <w:shd w:val="clear" w:color="auto" w:fill="FFFFFF"/>
        </w:rPr>
        <w:t>N </w:t>
      </w:r>
      <w:r w:rsidRPr="004C0080">
        <w:rPr>
          <w:rFonts w:ascii="Times New Roman" w:hAnsi="Times New Roman" w:cs="Times New Roman"/>
          <w:color w:val="22272F"/>
          <w:sz w:val="28"/>
          <w:szCs w:val="28"/>
          <w:shd w:val="clear" w:color="auto" w:fill="FFFFFF"/>
          <w:lang w:val="ru-RU"/>
        </w:rPr>
        <w:t>3</w:t>
      </w:r>
      <w:r w:rsidRPr="004C0080">
        <w:rPr>
          <w:rFonts w:ascii="Times New Roman" w:hAnsi="Times New Roman" w:cs="Times New Roman"/>
          <w:color w:val="22272F"/>
          <w:sz w:val="28"/>
          <w:szCs w:val="28"/>
          <w:lang w:val="ru-RU"/>
        </w:rPr>
        <w:br/>
      </w:r>
      <w:r w:rsidRPr="004C0080">
        <w:rPr>
          <w:rFonts w:ascii="Times New Roman" w:hAnsi="Times New Roman" w:cs="Times New Roman"/>
          <w:color w:val="22272F"/>
          <w:sz w:val="28"/>
          <w:szCs w:val="28"/>
          <w:shd w:val="clear" w:color="auto" w:fill="FFFFFF"/>
          <w:lang w:val="ru-RU"/>
        </w:rPr>
        <w:t>"Об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4C0080" w:rsidRDefault="004C0080">
      <w:pPr>
        <w:rPr>
          <w:rFonts w:ascii="Times New Roman" w:hAnsi="Times New Roman" w:cs="Times New Roman"/>
          <w:color w:val="22272F"/>
          <w:sz w:val="28"/>
          <w:szCs w:val="28"/>
          <w:shd w:val="clear" w:color="auto" w:fill="FFFFFF"/>
          <w:lang w:val="ru-RU"/>
        </w:rPr>
      </w:pPr>
    </w:p>
    <w:p w:rsidR="004C0080" w:rsidRDefault="004C0080">
      <w:pPr>
        <w:rPr>
          <w:rFonts w:ascii="Times New Roman" w:hAnsi="Times New Roman" w:cs="Times New Roman"/>
          <w:color w:val="22272F"/>
          <w:sz w:val="28"/>
          <w:szCs w:val="28"/>
          <w:shd w:val="clear" w:color="auto" w:fill="FFFFFF"/>
          <w:lang w:val="ru-RU"/>
        </w:rPr>
      </w:pPr>
    </w:p>
    <w:p w:rsidR="004C0080" w:rsidRPr="004C0080" w:rsidRDefault="004C0080">
      <w:pPr>
        <w:rPr>
          <w:rFonts w:ascii="Times New Roman" w:hAnsi="Times New Roman" w:cs="Times New Roman"/>
          <w:sz w:val="28"/>
          <w:szCs w:val="28"/>
          <w:lang w:val="ru-RU"/>
        </w:rPr>
      </w:pPr>
    </w:p>
    <w:p w:rsidR="004C0080" w:rsidRPr="004C0080" w:rsidRDefault="004C0080">
      <w:pPr>
        <w:rPr>
          <w:rFonts w:ascii="Times New Roman" w:hAnsi="Times New Roman" w:cs="Times New Roman"/>
          <w:sz w:val="28"/>
          <w:szCs w:val="28"/>
          <w:lang w:val="ru-RU"/>
        </w:rPr>
      </w:pPr>
      <w:r w:rsidRPr="004C0080">
        <w:rPr>
          <w:rFonts w:ascii="Times New Roman" w:hAnsi="Times New Roman" w:cs="Times New Roman"/>
          <w:color w:val="464C55"/>
          <w:sz w:val="28"/>
          <w:szCs w:val="28"/>
          <w:shd w:val="clear" w:color="auto" w:fill="FFFFFF"/>
          <w:lang w:val="ru-RU"/>
        </w:rPr>
        <w:t>к</w:t>
      </w:r>
      <w:r w:rsidRPr="004C0080">
        <w:rPr>
          <w:rFonts w:ascii="Times New Roman" w:hAnsi="Times New Roman" w:cs="Times New Roman"/>
          <w:color w:val="464C55"/>
          <w:sz w:val="28"/>
          <w:szCs w:val="28"/>
          <w:highlight w:val="yellow"/>
          <w:shd w:val="clear" w:color="auto" w:fill="FFFFFF"/>
          <w:lang w:val="ru-RU"/>
        </w:rPr>
        <w:t>) размещение обезвреженных медицинских отходов класса Б и В на полигоне ТКО допускается только при изменении их товарного вида (измельчение, спекание, прессование) и невозможности их повторного применения;</w:t>
      </w:r>
    </w:p>
    <w:sectPr w:rsidR="004C0080" w:rsidRPr="004C008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A76"/>
    <w:rsid w:val="00100A76"/>
    <w:rsid w:val="003B6B7D"/>
    <w:rsid w:val="004C0080"/>
    <w:rsid w:val="00540D6A"/>
    <w:rsid w:val="005D0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03DD0"/>
  <w15:chartTrackingRefBased/>
  <w15:docId w15:val="{4447C044-C4BD-472D-9D19-500314611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100A76"/>
    <w:pPr>
      <w:spacing w:before="100" w:beforeAutospacing="1" w:after="100" w:afterAutospacing="1" w:line="240" w:lineRule="auto"/>
      <w:outlineLvl w:val="3"/>
    </w:pPr>
    <w:rPr>
      <w:rFonts w:ascii="Times New Roman" w:eastAsia="Times New Roman" w:hAnsi="Times New Roman" w:cs="Times New Roman"/>
      <w:b/>
      <w:bCs/>
      <w:kern w:val="0"/>
      <w:sz w:val="24"/>
      <w:szCs w:val="24"/>
      <w:lang w:val="ru-RU"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100A76"/>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 w:type="character" w:styleId="a3">
    <w:name w:val="Hyperlink"/>
    <w:basedOn w:val="a0"/>
    <w:uiPriority w:val="99"/>
    <w:semiHidden/>
    <w:unhideWhenUsed/>
    <w:rsid w:val="00100A76"/>
    <w:rPr>
      <w:color w:val="0000FF"/>
      <w:u w:val="single"/>
    </w:rPr>
  </w:style>
  <w:style w:type="character" w:customStyle="1" w:styleId="searchresult">
    <w:name w:val="search_result"/>
    <w:basedOn w:val="a0"/>
    <w:rsid w:val="00100A76"/>
  </w:style>
  <w:style w:type="character" w:customStyle="1" w:styleId="40">
    <w:name w:val="Заголовок 4 Знак"/>
    <w:basedOn w:val="a0"/>
    <w:link w:val="4"/>
    <w:uiPriority w:val="9"/>
    <w:rsid w:val="00100A76"/>
    <w:rPr>
      <w:rFonts w:ascii="Times New Roman" w:eastAsia="Times New Roman" w:hAnsi="Times New Roman" w:cs="Times New Roman"/>
      <w:b/>
      <w:bCs/>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157032">
      <w:bodyDiv w:val="1"/>
      <w:marLeft w:val="0"/>
      <w:marRight w:val="0"/>
      <w:marTop w:val="0"/>
      <w:marBottom w:val="0"/>
      <w:divBdr>
        <w:top w:val="none" w:sz="0" w:space="0" w:color="auto"/>
        <w:left w:val="none" w:sz="0" w:space="0" w:color="auto"/>
        <w:bottom w:val="none" w:sz="0" w:space="0" w:color="auto"/>
        <w:right w:val="none" w:sz="0" w:space="0" w:color="auto"/>
      </w:divBdr>
    </w:div>
    <w:div w:id="948898316">
      <w:bodyDiv w:val="1"/>
      <w:marLeft w:val="0"/>
      <w:marRight w:val="0"/>
      <w:marTop w:val="0"/>
      <w:marBottom w:val="0"/>
      <w:divBdr>
        <w:top w:val="none" w:sz="0" w:space="0" w:color="auto"/>
        <w:left w:val="none" w:sz="0" w:space="0" w:color="auto"/>
        <w:bottom w:val="none" w:sz="0" w:space="0" w:color="auto"/>
        <w:right w:val="none" w:sz="0" w:space="0" w:color="auto"/>
      </w:divBdr>
      <w:divsChild>
        <w:div w:id="874075850">
          <w:marLeft w:val="0"/>
          <w:marRight w:val="0"/>
          <w:marTop w:val="0"/>
          <w:marBottom w:val="0"/>
          <w:divBdr>
            <w:top w:val="none" w:sz="0" w:space="0" w:color="auto"/>
            <w:left w:val="none" w:sz="0" w:space="0" w:color="auto"/>
            <w:bottom w:val="none" w:sz="0" w:space="0" w:color="auto"/>
            <w:right w:val="none" w:sz="0" w:space="0" w:color="auto"/>
          </w:divBdr>
          <w:divsChild>
            <w:div w:id="860432958">
              <w:marLeft w:val="0"/>
              <w:marRight w:val="0"/>
              <w:marTop w:val="0"/>
              <w:marBottom w:val="0"/>
              <w:divBdr>
                <w:top w:val="none" w:sz="0" w:space="0" w:color="auto"/>
                <w:left w:val="none" w:sz="0" w:space="0" w:color="auto"/>
                <w:bottom w:val="none" w:sz="0" w:space="0" w:color="auto"/>
                <w:right w:val="none" w:sz="0" w:space="0" w:color="auto"/>
              </w:divBdr>
              <w:divsChild>
                <w:div w:id="39447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67562">
          <w:marLeft w:val="0"/>
          <w:marRight w:val="0"/>
          <w:marTop w:val="0"/>
          <w:marBottom w:val="0"/>
          <w:divBdr>
            <w:top w:val="none" w:sz="0" w:space="0" w:color="auto"/>
            <w:left w:val="none" w:sz="0" w:space="0" w:color="auto"/>
            <w:bottom w:val="none" w:sz="0" w:space="0" w:color="auto"/>
            <w:right w:val="none" w:sz="0" w:space="0" w:color="auto"/>
          </w:divBdr>
          <w:divsChild>
            <w:div w:id="879707135">
              <w:marLeft w:val="0"/>
              <w:marRight w:val="0"/>
              <w:marTop w:val="0"/>
              <w:marBottom w:val="0"/>
              <w:divBdr>
                <w:top w:val="none" w:sz="0" w:space="0" w:color="auto"/>
                <w:left w:val="none" w:sz="0" w:space="0" w:color="auto"/>
                <w:bottom w:val="none" w:sz="0" w:space="0" w:color="auto"/>
                <w:right w:val="none" w:sz="0" w:space="0" w:color="auto"/>
              </w:divBdr>
              <w:divsChild>
                <w:div w:id="64739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453171">
      <w:bodyDiv w:val="1"/>
      <w:marLeft w:val="0"/>
      <w:marRight w:val="0"/>
      <w:marTop w:val="0"/>
      <w:marBottom w:val="0"/>
      <w:divBdr>
        <w:top w:val="none" w:sz="0" w:space="0" w:color="auto"/>
        <w:left w:val="none" w:sz="0" w:space="0" w:color="auto"/>
        <w:bottom w:val="none" w:sz="0" w:space="0" w:color="auto"/>
        <w:right w:val="none" w:sz="0" w:space="0" w:color="auto"/>
      </w:divBdr>
    </w:div>
    <w:div w:id="149541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552443195" TargetMode="External"/><Relationship Id="rId13" Type="http://schemas.openxmlformats.org/officeDocument/2006/relationships/hyperlink" Target="https://docs.cntd.ru/document/573660140" TargetMode="External"/><Relationship Id="rId18" Type="http://schemas.openxmlformats.org/officeDocument/2006/relationships/hyperlink" Target="https://docs.cntd.ru/document/901868614" TargetMode="External"/><Relationship Id="rId3" Type="http://schemas.openxmlformats.org/officeDocument/2006/relationships/webSettings" Target="webSettings.xml"/><Relationship Id="rId7" Type="http://schemas.openxmlformats.org/officeDocument/2006/relationships/hyperlink" Target="https://docs.cntd.ru/document/1200162330" TargetMode="External"/><Relationship Id="rId12" Type="http://schemas.openxmlformats.org/officeDocument/2006/relationships/hyperlink" Target="https://docs.cntd.ru/document/420224346" TargetMode="External"/><Relationship Id="rId17" Type="http://schemas.openxmlformats.org/officeDocument/2006/relationships/hyperlink" Target="https://docs.cntd.ru/document/573660140" TargetMode="External"/><Relationship Id="rId2" Type="http://schemas.openxmlformats.org/officeDocument/2006/relationships/settings" Target="settings.xml"/><Relationship Id="rId16" Type="http://schemas.openxmlformats.org/officeDocument/2006/relationships/hyperlink" Target="https://docs.cntd.ru/document/57366014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cs.cntd.ru/document/420369516" TargetMode="External"/><Relationship Id="rId11" Type="http://schemas.openxmlformats.org/officeDocument/2006/relationships/hyperlink" Target="https://docs.cntd.ru/document/420205962" TargetMode="External"/><Relationship Id="rId5" Type="http://schemas.openxmlformats.org/officeDocument/2006/relationships/hyperlink" Target="https://docs.cntd.ru/document/1200136061" TargetMode="External"/><Relationship Id="rId15" Type="http://schemas.openxmlformats.org/officeDocument/2006/relationships/hyperlink" Target="https://docs.cntd.ru/document/573660140" TargetMode="External"/><Relationship Id="rId10" Type="http://schemas.openxmlformats.org/officeDocument/2006/relationships/hyperlink" Target="https://docs.cntd.ru/document/573660140" TargetMode="External"/><Relationship Id="rId19" Type="http://schemas.openxmlformats.org/officeDocument/2006/relationships/fontTable" Target="fontTable.xml"/><Relationship Id="rId4" Type="http://schemas.openxmlformats.org/officeDocument/2006/relationships/hyperlink" Target="https://docs.cntd.ru/document/573660140" TargetMode="External"/><Relationship Id="rId9" Type="http://schemas.openxmlformats.org/officeDocument/2006/relationships/hyperlink" Target="https://docs.cntd.ru/document/573660140" TargetMode="External"/><Relationship Id="rId14" Type="http://schemas.openxmlformats.org/officeDocument/2006/relationships/hyperlink" Target="https://docs.cntd.ru/document/5736601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25</Pages>
  <Words>6901</Words>
  <Characters>39337</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 Кулешова</dc:creator>
  <cp:keywords/>
  <dc:description/>
  <cp:lastModifiedBy>Светлана В. Кулешова</cp:lastModifiedBy>
  <cp:revision>1</cp:revision>
  <dcterms:created xsi:type="dcterms:W3CDTF">2022-11-08T10:07:00Z</dcterms:created>
  <dcterms:modified xsi:type="dcterms:W3CDTF">2022-11-08T10:37:00Z</dcterms:modified>
</cp:coreProperties>
</file>