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1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10"/>
        <w:gridCol w:w="2490"/>
        <w:gridCol w:w="3855"/>
        <w:gridCol w:w="2355"/>
        <w:gridCol w:w="3840"/>
        <w:gridCol w:w="2145"/>
        <w:tblGridChange w:id="0">
          <w:tblGrid>
            <w:gridCol w:w="510"/>
            <w:gridCol w:w="2490"/>
            <w:gridCol w:w="3855"/>
            <w:gridCol w:w="2355"/>
            <w:gridCol w:w="3840"/>
            <w:gridCol w:w="2145"/>
          </w:tblGrid>
        </w:tblGridChange>
      </w:tblGrid>
      <w:tr>
        <w:trPr>
          <w:cantSplit w:val="0"/>
          <w:tblHeader w:val="0"/>
        </w:trPr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№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Задание на проектирование/Стандарт инновационной среды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СП 257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СП 379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Проектное решение</w:t>
            </w:r>
          </w:p>
        </w:tc>
        <w:tc>
          <w:tcPr>
            <w:shd w:fill="ffe5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Примечание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ЗнП п.4  код по классификатору объектов кап. строительства 03.02.001.005 - Здание для врем. проживания (гостиница, отель и пр), в разделе 20 требования к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планировке гостиниц (для студентов)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и планировке гостиниц 2*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Стандарте инновационной образовательной среды (раздел V) в требованиях к общежитиям и (или) гостиницам п.11 требования к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u w:val="single"/>
                <w:rtl w:val="0"/>
              </w:rPr>
              <w:t xml:space="preserve">планировке общежитий (для студентов)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п. 12 требования к планировке гостиниц (2*)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Согласно СП добавлены помещения поэтажного обслуживания, требуемые для гостиниц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6.2.13 Помещения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 поэтажного обслуживания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 могут состоять из комнаты администратора этажа,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u w:val="single"/>
                <w:rtl w:val="0"/>
              </w:rPr>
              <w:t xml:space="preserve">комнаты дежурного персонала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, комнаты чистки и глажения одежды,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u w:val="single"/>
                <w:rtl w:val="0"/>
              </w:rPr>
              <w:t xml:space="preserve">помещения для хранения чистого и грязного белья, кладовых уборочного инвентаря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и кладовых хранения тележек горничных, сервировочной, общих санузлов для проживающих в номерах без санузлов и санузлов для персонала. Состав помещений поэтажного обслуживания может быть расширен или сокращен по заданию на проектирование.</w:t>
            </w:r>
          </w:p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ff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  <w:highlight w:val="white"/>
                <w:rtl w:val="0"/>
              </w:rPr>
              <w:t xml:space="preserve">СП 2.1.3678-20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00"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7.9. Чистое белье должно храниться в помещении, оборудованном шкафами или стеллажами. Стеллажи должны иметь гигиеническое покрытие, устойчивое к средствам дезинфекции.</w:t>
            </w:r>
          </w:p>
          <w:p w:rsidR="00000000" w:rsidDel="00000000" w:rsidP="00000000" w:rsidRDefault="00000000" w:rsidRPr="00000000" w14:paraId="00000011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00" w:line="240" w:lineRule="auto"/>
              <w:rPr>
                <w:rFonts w:ascii="Times New Roman" w:cs="Times New Roman" w:eastAsia="Times New Roman" w:hAnsi="Times New Roman"/>
                <w:b w:val="1"/>
                <w:color w:val="464c55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Хранение чистого и грязного белья в гостиничных зданиях с номерным фондом более 50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номеров в одном помещении не допускается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464c55"/>
                <w:sz w:val="20"/>
                <w:szCs w:val="20"/>
                <w:highlight w:val="whit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1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6.2.6 Для гостиниц категорий «две звезды» и ниже допускается предусматривать:</w:t>
            </w:r>
          </w:p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 общие уборные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 (из расчета один прибор на 10 человек, проживающих в номерах без санузла), уборные располагают на каждом этаже не менее двух отдельно для мужчин и для женщин. 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Допускается предусматривать одну общую уборную при числе проживающих на этаже шесть и менее.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общие душевые комнаты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highlight w:val="white"/>
                <w:rtl w:val="0"/>
              </w:rPr>
              <w:t xml:space="preserve"> (из расчета одна душевая кабина на 20 человек, проживающих в номерах без ванны или душа).</w:t>
            </w:r>
          </w:p>
          <w:p w:rsidR="00000000" w:rsidDel="00000000" w:rsidP="00000000" w:rsidRDefault="00000000" w:rsidRPr="00000000" w14:paraId="00000016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00" w:line="240" w:lineRule="auto"/>
              <w:rPr>
                <w:rFonts w:ascii="Times New Roman" w:cs="Times New Roman" w:eastAsia="Times New Roman" w:hAnsi="Times New Roman"/>
                <w:b w:val="1"/>
                <w:color w:val="464c55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00" w:line="240" w:lineRule="auto"/>
              <w:rPr>
                <w:rFonts w:ascii="Times New Roman" w:cs="Times New Roman" w:eastAsia="Times New Roman" w:hAnsi="Times New Roman"/>
                <w:b w:val="1"/>
                <w:color w:val="464c55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widowControl w:val="0"/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hd w:fill="ffffff" w:val="clear"/>
              <w:spacing w:after="300" w:line="240" w:lineRule="auto"/>
              <w:rPr>
                <w:rFonts w:ascii="Times New Roman" w:cs="Times New Roman" w:eastAsia="Times New Roman" w:hAnsi="Times New Roman"/>
                <w:b w:val="1"/>
                <w:color w:val="464c55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Согласно СП на жилых этажах размещены помещения: 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Общие кухни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помещения для стирки/глажения одежды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помещение для отдыха/досуга</w:t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помещение хранения личных вещей (багажная)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санитарно-гигиенические помещения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ПУИ / хоз кладовые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Планировка жилых этажей разработана на основании ЗнП/Стандарта с учетом требований размещения дополнительных помещений общественного пользования,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относящихся к СП 379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(общая зона с мебелью, телевизором и т.д. , общая кухня на этаж, прачечная, багажная), а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также в рамках СП 257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 с наличием поэтажных помещений служебного пользования (помещения горничных, помещения для хранения чистого белья, грязного белья, кладовых уборочного инвентаря, общие уборные и душевые).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Разночтение Стандарта и ЗнП (общежитие / гостиницы).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Уточнить функциональное назначения объектов для проживания студентов / преподавателей (в рамках каких нормативных документов проектировать).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От этого зависит состав поэтажных помещений обслуживания (их наличие/отсутствие)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ЗнП в разделе 20 требования к планировке гостиниц (для студентов) и планировке гостиниц 2*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площадь на одного человека не менее 20м2</w:t>
            </w:r>
          </w:p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Стандарте инновационной образовательной среды (раздел V) в требованиях к общежитиям и (или) гостиницам п.11 требования к планировке общежитий (для студентов) п. 12 требования к планировке гостиниц (2*)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площадь на одного человека не менее 20м2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Таблица Г.1 для гостиниц 2* при двухместном размещении - 12м2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  <w:shd w:fill="fefefe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fefefe" w:val="clear"/>
                <w:rtl w:val="0"/>
              </w:rPr>
              <w:t xml:space="preserve">6.2.2 Номера гостиницы могут проектироваться в составе либо одной жилой комнаты, либо жилой комнатой с прихожей и (или) санузлом. 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shd w:fill="fefefe" w:val="clear"/>
                <w:rtl w:val="0"/>
              </w:rPr>
              <w:t xml:space="preserve">По заданию на проектирование допускается проектировать многокомнатные номера и (или) соединяющиеся номера.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12529"/>
                <w:sz w:val="20"/>
                <w:szCs w:val="20"/>
                <w:highlight w:val="white"/>
                <w:rtl w:val="0"/>
              </w:rPr>
              <w:t xml:space="preserve">6.1.23 Площадь жилой комнаты, а также площадь на одно место для студентов профессиональных образовательных организаций, студентов образовательных организаций высшего образования и аспирантов, в том числе для одиночного заселения, принимают согласно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529"/>
                <w:sz w:val="20"/>
                <w:szCs w:val="20"/>
                <w:highlight w:val="whit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  <w:highlight w:val="white"/>
                <w:rtl w:val="0"/>
              </w:rPr>
              <w:t xml:space="preserve">СП 118.13330.2012 (пункт 5.36 - 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21252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  <w:highlight w:val="white"/>
                <w:rtl w:val="0"/>
              </w:rPr>
              <w:t xml:space="preserve">Общежития для студентов и аспирантов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  <w:highlight w:val="white"/>
                <w:u w:val="single"/>
                <w:rtl w:val="0"/>
              </w:rPr>
              <w:t xml:space="preserve">7,5 м2,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  <w:highlight w:val="white"/>
                <w:rtl w:val="0"/>
              </w:rPr>
              <w:t xml:space="preserve">Общежития для студентов (учащихся) профессиональных образовательных организаций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ff0000"/>
                <w:sz w:val="20"/>
                <w:szCs w:val="20"/>
                <w:highlight w:val="white"/>
                <w:u w:val="single"/>
                <w:rtl w:val="0"/>
              </w:rPr>
              <w:t xml:space="preserve">6м2)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12529"/>
                <w:sz w:val="20"/>
                <w:szCs w:val="20"/>
                <w:highlight w:val="white"/>
                <w:rtl w:val="0"/>
              </w:rPr>
              <w:t xml:space="preserve">; площадь на одно место для рабочих и служащих - не менее 6 м2 на одного человека.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проекте разработана универсальная жилая ячейка с двумя жилыми комнатами, общей зоной, туалетом, душевой.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Унификация жилой ячейки предусматривает ее использование для всех типов номеров: для преподавателей, для семей с детьми, для МГН М4, для студентов.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общей зоне номера  может быть предусмотрена как кухня-ниша с обеденным столом, так и зона гардероба для размещения верхней одежды (в зависимости от того, кто проживает). 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Каждая комната рассчитана на проживание 2 человек, жилая ячейка на 4 человека (для студентов, преподавателей).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Номер для семей с детьми, Номер для МГН М4 рассчитан на проживание 2 взрослых.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Каждая комната оснащена мебелью согласно ЗнП.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Площадь каждой комнаты 13,5 м2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Площадь душевой 2,03 м2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Площадь туалета 1,2 м2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Площадь общей зоны 11,07 м2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Общая площадь жилой ячейки на 4 человека 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44,75м2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Требуется разъяснение пункта: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площадь на одного человека не менее 20м2.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16"/>
                <w:szCs w:val="1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При наличии 2 комнат в номере гостиницы - вписать пункт в ЗнП согласно СП 257 п. 6.2.2: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highlight w:val="white"/>
                <w:rtl w:val="0"/>
              </w:rPr>
              <w:t xml:space="preserve">Номера гостиницы могут проектироваться в составе либо одной жилой комнаты, либо жилой комнатой с прихожей и (или) санузлом. По заданию на проектирование допускается проектировать многокомнатные номера и (или) соединяющиеся номера.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3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ЗнП, Стандарте прописано предусмотреть жилые блоки для семей с детьми, комнаты матери и ребенка, зоны для хранения детских колясок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нормы отсутствуют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color w:val="21252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12529"/>
                <w:sz w:val="20"/>
                <w:szCs w:val="20"/>
                <w:highlight w:val="white"/>
                <w:rtl w:val="0"/>
              </w:rPr>
              <w:t xml:space="preserve">4.4 В составе зданий студенческого городка предусматривают общежития для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529"/>
                <w:sz w:val="20"/>
                <w:szCs w:val="20"/>
                <w:highlight w:val="white"/>
                <w:u w:val="single"/>
                <w:rtl w:val="0"/>
              </w:rPr>
              <w:t xml:space="preserve">семейных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12529"/>
                <w:sz w:val="20"/>
                <w:szCs w:val="20"/>
                <w:highlight w:val="white"/>
                <w:rtl w:val="0"/>
              </w:rPr>
              <w:t xml:space="preserve"> студентов и аспирантов.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529"/>
                <w:sz w:val="20"/>
                <w:szCs w:val="20"/>
                <w:highlight w:val="white"/>
                <w:rtl w:val="0"/>
              </w:rPr>
              <w:t xml:space="preserve">Число мест определяется заданием на проектирование.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color w:val="21252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12529"/>
                <w:sz w:val="20"/>
                <w:szCs w:val="20"/>
                <w:highlight w:val="white"/>
                <w:rtl w:val="0"/>
              </w:rPr>
              <w:t xml:space="preserve">6.1.28 Оборудование санитарно-гигиенических помещений в жилых ячейках общежитий следует проектировать из расчета один душ или ванна, один умывальник и один унитаз не более чем на шесть человек.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529"/>
                <w:sz w:val="20"/>
                <w:szCs w:val="20"/>
                <w:highlight w:val="white"/>
                <w:rtl w:val="0"/>
              </w:rPr>
              <w:t xml:space="preserve"> В жилых ячейках с двумя жилыми комнатами санитарный узел должен быть раздельным.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color w:val="21252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color w:val="21252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212529"/>
                <w:sz w:val="20"/>
                <w:szCs w:val="20"/>
                <w:highlight w:val="white"/>
                <w:rtl w:val="0"/>
              </w:rPr>
              <w:t xml:space="preserve">6.1.7 В общежитиях для семейных следует предусматривать в составе общественных помещений детские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color w:val="ff0000"/>
                <w:sz w:val="20"/>
                <w:szCs w:val="20"/>
                <w:highlight w:val="white"/>
                <w:rtl w:val="0"/>
              </w:rPr>
              <w:t xml:space="preserve">игровые зоны (комнаты) из расчета 0,08 м2 на одного ребенка</w:t>
            </w:r>
            <w:r w:rsidDel="00000000" w:rsidR="00000000" w:rsidRPr="00000000">
              <w:rPr>
                <w:rFonts w:ascii="Times New Roman" w:cs="Times New Roman" w:eastAsia="Times New Roman" w:hAnsi="Times New Roman"/>
                <w:color w:val="212529"/>
                <w:sz w:val="20"/>
                <w:szCs w:val="20"/>
                <w:highlight w:val="white"/>
                <w:rtl w:val="0"/>
              </w:rPr>
              <w:t xml:space="preserve">, но не менее 15 м2. В вестибюле должна быть предусмотрена дополнительная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212529"/>
                <w:sz w:val="20"/>
                <w:szCs w:val="20"/>
                <w:highlight w:val="white"/>
                <w:rtl w:val="0"/>
              </w:rPr>
              <w:t xml:space="preserve">площадь для колясочной.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>
                <w:rFonts w:ascii="Times New Roman" w:cs="Times New Roman" w:eastAsia="Times New Roman" w:hAnsi="Times New Roman"/>
                <w:b w:val="1"/>
                <w:color w:val="212529"/>
                <w:sz w:val="20"/>
                <w:szCs w:val="20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Указать процентное/количественное соотношение номеров для семей с детьми.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Требуется ли наличие игровой зоны для детей?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4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В приложении №1 к ЗнП в гостиничном комплексе предусмотреть зоны для свободной совместной деятельности обучающихся, педагогических,, административных работников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На 1 этаже в составе корпусов №2 и №3 - предусмотрено общее пространство со вторым светом и антресолью. Пространство является общественным центром притяжения для досуга обучающихся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Уточнить перечень помещений для зон совместной деятельности (кабинеты, коммерческие площади, единое общее пространство)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7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