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856CD" w:rsidRPr="009856CD" w:rsidRDefault="009856CD" w:rsidP="009856C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856CD">
        <w:rPr>
          <w:rFonts w:ascii="Times New Roman" w:eastAsia="Times New Roman" w:hAnsi="Times New Roman" w:cs="Times New Roman"/>
          <w:sz w:val="24"/>
          <w:szCs w:val="24"/>
          <w:lang w:eastAsia="ru-RU"/>
        </w:rPr>
        <w:t>В процессе проектирования появился ряд вопросов, просим рассмотреть и дать комментарии:</w:t>
      </w:r>
    </w:p>
    <w:p w:rsidR="009856CD" w:rsidRDefault="009856CD" w:rsidP="009856CD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856CD">
        <w:rPr>
          <w:rFonts w:ascii="Times New Roman" w:eastAsia="Times New Roman" w:hAnsi="Times New Roman" w:cs="Times New Roman"/>
          <w:sz w:val="24"/>
          <w:szCs w:val="24"/>
          <w:lang w:eastAsia="ru-RU"/>
        </w:rPr>
        <w:t>Будут ли зашивки в втором тамбуре (на примере 5.МОП.3), в соответствии с ранними рекомендациями данные тамбуры должны быть утеплены во избежание промерзаний,  на данный момент есть тамбуры в которых нет зашивок. Также в ранних рекомендациях указывалось, при устройстве зашивок в втором тамбуре плоскость стен с уличным тамбуром должны совпадать.  Просим подтвердить данные решения.</w:t>
      </w:r>
      <w:r w:rsidR="00AD5DC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 данный момент в АИ дополнительные зашивки учтены. </w:t>
      </w:r>
    </w:p>
    <w:p w:rsidR="009856CD" w:rsidRPr="009856CD" w:rsidRDefault="009856CD" w:rsidP="009856CD">
      <w:pPr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noProof/>
          <w:lang w:eastAsia="ru-RU"/>
        </w:rPr>
        <w:drawing>
          <wp:inline distT="0" distB="0" distL="0" distR="0" wp14:anchorId="5A7A57BC" wp14:editId="54BC492C">
            <wp:extent cx="1710999" cy="2477386"/>
            <wp:effectExtent l="0" t="0" r="381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1746607" cy="252894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856CD" w:rsidRPr="009856CD" w:rsidRDefault="00AD5DC5" w:rsidP="009856CD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Предлагаем</w:t>
      </w:r>
      <w:r w:rsidR="009856CD" w:rsidRPr="009856C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выровнять стену (вход в ПУИ 4.МОП.76) в одной плоскости со стороны вестибюля (4.МОП.64),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в соответствии с рекомендациями и эстетическими соображениями</w:t>
      </w:r>
      <w:r w:rsidR="009856CD" w:rsidRPr="009856CD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="009856CD" w:rsidRPr="009856CD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="009856CD">
        <w:rPr>
          <w:noProof/>
          <w:lang w:eastAsia="ru-RU"/>
        </w:rPr>
        <w:drawing>
          <wp:inline distT="0" distB="0" distL="0" distR="0" wp14:anchorId="1D5F7127" wp14:editId="62F790D9">
            <wp:extent cx="2089661" cy="1818167"/>
            <wp:effectExtent l="0" t="0" r="6350" b="0"/>
            <wp:docPr id="20" name="Рисунок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2125729" cy="184954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856CD" w:rsidRDefault="009856CD" w:rsidP="009856CD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856CD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Просим подтвердить наличие перепада в 10мм</w:t>
      </w:r>
      <w:r w:rsidR="00AD5DC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первом тамбуре относительно второго или понижение будет в двух тамбурах, что соответствует варианту в рекомендациях</w:t>
      </w:r>
      <w:r w:rsidRPr="009856CD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AD5DC5" w:rsidRPr="009856CD" w:rsidRDefault="00AD5DC5" w:rsidP="00AD5DC5">
      <w:pPr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noProof/>
          <w:lang w:eastAsia="ru-RU"/>
        </w:rPr>
        <w:lastRenderedPageBreak/>
        <w:drawing>
          <wp:inline distT="0" distB="0" distL="0" distR="0" wp14:anchorId="36F293C7" wp14:editId="3E64395E">
            <wp:extent cx="2477069" cy="2165657"/>
            <wp:effectExtent l="0" t="0" r="0" b="6350"/>
            <wp:docPr id="42" name="Рисунок 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2482772" cy="21706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856CD" w:rsidRPr="009856CD" w:rsidRDefault="00F9741A" w:rsidP="009856CD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Просим рассмотреть возможность</w:t>
      </w:r>
      <w:r w:rsidR="009856CD" w:rsidRPr="009856C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убрать зашивки коммуникаций в вестибюлях и колясочных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расположенные ниже или в одной отметке с потолком,</w:t>
      </w:r>
      <w:r w:rsidR="009856CD" w:rsidRPr="009856C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мешают расстановке светильников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в целом не соответствуют рекомендациям</w:t>
      </w:r>
      <w:r w:rsidR="009856CD" w:rsidRPr="009856CD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="009856CD" w:rsidRPr="009856CD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="009856CD">
        <w:rPr>
          <w:noProof/>
          <w:lang w:eastAsia="ru-RU"/>
        </w:rPr>
        <w:drawing>
          <wp:inline distT="0" distB="0" distL="0" distR="0" wp14:anchorId="1C67A8B0" wp14:editId="085A8AA3">
            <wp:extent cx="2226365" cy="1790232"/>
            <wp:effectExtent l="0" t="0" r="2540" b="635"/>
            <wp:docPr id="21" name="Рисунок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2291348" cy="18424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9856CD">
        <w:rPr>
          <w:noProof/>
          <w:lang w:eastAsia="ru-RU"/>
        </w:rPr>
        <w:drawing>
          <wp:inline distT="0" distB="0" distL="0" distR="0" wp14:anchorId="029249BB" wp14:editId="01ADA1D9">
            <wp:extent cx="1974850" cy="1793613"/>
            <wp:effectExtent l="0" t="0" r="6350" b="0"/>
            <wp:docPr id="23" name="Рисунок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997809" cy="18144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9856CD">
        <w:rPr>
          <w:noProof/>
          <w:lang w:eastAsia="ru-RU"/>
        </w:rPr>
        <w:drawing>
          <wp:inline distT="0" distB="0" distL="0" distR="0" wp14:anchorId="68AFB29F" wp14:editId="5934EF6D">
            <wp:extent cx="2071324" cy="2390775"/>
            <wp:effectExtent l="0" t="0" r="5715" b="0"/>
            <wp:docPr id="24" name="Рисунок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2095339" cy="24184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9856CD">
        <w:rPr>
          <w:noProof/>
          <w:lang w:eastAsia="ru-RU"/>
        </w:rPr>
        <w:drawing>
          <wp:inline distT="0" distB="0" distL="0" distR="0" wp14:anchorId="6BFCEDE3" wp14:editId="7C561604">
            <wp:extent cx="2247900" cy="2428008"/>
            <wp:effectExtent l="0" t="0" r="0" b="0"/>
            <wp:docPr id="25" name="Рисунок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2260910" cy="24420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9856CD" w:rsidRPr="009856CD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</w:p>
    <w:p w:rsidR="009856CD" w:rsidRPr="009856CD" w:rsidRDefault="00F9741A" w:rsidP="009856CD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Предлагаем</w:t>
      </w:r>
      <w:r w:rsidR="009856CD" w:rsidRPr="009856C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сместить перегородку в 1 корпусе, секции 2, 2.МОП.33 для выравнивания помещения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Pr="009856C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9856CD" w:rsidRPr="009856CD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="009856CD">
        <w:rPr>
          <w:noProof/>
          <w:lang w:eastAsia="ru-RU"/>
        </w:rPr>
        <w:drawing>
          <wp:inline distT="0" distB="0" distL="0" distR="0" wp14:anchorId="3AB9EA56" wp14:editId="3EFD1EF4">
            <wp:extent cx="3009681" cy="1717481"/>
            <wp:effectExtent l="0" t="0" r="635" b="0"/>
            <wp:docPr id="26" name="Рисунок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3054908" cy="17432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856CD" w:rsidRDefault="009856CD" w:rsidP="009856CD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856CD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Просим подтвердить есть ли вендинговые аппараты в секциях 6 и 7, корпус 3, на планах АР не указаны</w:t>
      </w:r>
      <w:r w:rsidR="009909E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стадии Р, на планах стадии П имеются</w:t>
      </w:r>
      <w:r w:rsidR="00F9741A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9856CD" w:rsidRPr="009856CD" w:rsidRDefault="009909ED" w:rsidP="009856CD">
      <w:pPr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noProof/>
          <w:lang w:eastAsia="ru-RU"/>
        </w:rPr>
        <w:drawing>
          <wp:inline distT="0" distB="0" distL="0" distR="0" wp14:anchorId="7836A481" wp14:editId="6CA53047">
            <wp:extent cx="2576222" cy="1495487"/>
            <wp:effectExtent l="0" t="0" r="0" b="9525"/>
            <wp:docPr id="27" name="Рисунок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2590841" cy="150397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drawing>
          <wp:inline distT="0" distB="0" distL="0" distR="0" wp14:anchorId="43FA2AF4" wp14:editId="0FFCBE0B">
            <wp:extent cx="1152940" cy="1507184"/>
            <wp:effectExtent l="0" t="0" r="9525" b="0"/>
            <wp:docPr id="28" name="Рисунок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1186751" cy="15513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856CD" w:rsidRPr="009856CD" w:rsidRDefault="009856CD" w:rsidP="009856CD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856C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Просим подтвердить </w:t>
      </w:r>
      <w:r w:rsidR="00F9741A">
        <w:rPr>
          <w:rFonts w:ascii="Times New Roman" w:eastAsia="Times New Roman" w:hAnsi="Times New Roman" w:cs="Times New Roman"/>
          <w:sz w:val="24"/>
          <w:szCs w:val="24"/>
          <w:lang w:eastAsia="ru-RU"/>
        </w:rPr>
        <w:t>необходимость</w:t>
      </w:r>
      <w:r w:rsidRPr="009856C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спам ящика в вестибюлях</w:t>
      </w:r>
      <w:r w:rsidR="00F9741A">
        <w:rPr>
          <w:rFonts w:ascii="Times New Roman" w:eastAsia="Times New Roman" w:hAnsi="Times New Roman" w:cs="Times New Roman"/>
          <w:sz w:val="24"/>
          <w:szCs w:val="24"/>
          <w:lang w:eastAsia="ru-RU"/>
        </w:rPr>
        <w:t>, исходя из волны реновации.</w:t>
      </w:r>
    </w:p>
    <w:p w:rsidR="009856CD" w:rsidRPr="009856CD" w:rsidRDefault="009856CD" w:rsidP="00C71B80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856CD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 проверке количества почтовых ящик</w:t>
      </w:r>
      <w:r w:rsidR="00F9741A">
        <w:rPr>
          <w:rFonts w:ascii="Times New Roman" w:eastAsia="Times New Roman" w:hAnsi="Times New Roman" w:cs="Times New Roman"/>
          <w:sz w:val="24"/>
          <w:szCs w:val="24"/>
          <w:lang w:eastAsia="ru-RU"/>
        </w:rPr>
        <w:t>ов</w:t>
      </w:r>
      <w:r w:rsidRPr="009856C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обнаружили</w:t>
      </w:r>
      <w:r w:rsidR="00F9741A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r w:rsidRPr="009856C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что в некоторых секциях не хватает секции почтовых ящиков. Например 4.МОП.64. В рекомендациях расчет квартир ведется по следующей формуле: </w:t>
      </w:r>
      <w:r w:rsidRPr="009856CD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кол-во квартир на этаже * кол-во этажей / на 12 (кол-во ящиков в секции), при такой формуле в 4 секции получается: 7 квартир на этаже * 23 этаж</w:t>
      </w:r>
      <w:r w:rsidR="00F9741A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а</w:t>
      </w:r>
      <w:r w:rsidRPr="009856CD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 xml:space="preserve"> / 12 ящиков = 14 секций</w:t>
      </w:r>
      <w:r w:rsidRPr="009856CD">
        <w:rPr>
          <w:rFonts w:ascii="Times New Roman" w:eastAsia="Times New Roman" w:hAnsi="Times New Roman" w:cs="Times New Roman"/>
          <w:sz w:val="24"/>
          <w:szCs w:val="24"/>
          <w:lang w:eastAsia="ru-RU"/>
        </w:rPr>
        <w:t>, в АР сейчас указано 13 секций, и при размещении 14 секции одна не помещается</w:t>
      </w:r>
      <w:r w:rsidR="00F9741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(просим проверить)</w:t>
      </w:r>
      <w:r w:rsidRPr="009856C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Предлагаем </w:t>
      </w:r>
      <w:r w:rsidR="009909ED">
        <w:rPr>
          <w:rFonts w:ascii="Times New Roman" w:eastAsia="Times New Roman" w:hAnsi="Times New Roman" w:cs="Times New Roman"/>
          <w:sz w:val="24"/>
          <w:szCs w:val="24"/>
          <w:lang w:eastAsia="ru-RU"/>
        </w:rPr>
        <w:t>перенести почтовые ящики</w:t>
      </w:r>
      <w:r w:rsidRPr="009856CD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Pr="009856CD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="009909ED">
        <w:rPr>
          <w:noProof/>
          <w:lang w:eastAsia="ru-RU"/>
        </w:rPr>
        <w:drawing>
          <wp:inline distT="0" distB="0" distL="0" distR="0" wp14:anchorId="53834DE7" wp14:editId="3648EB8F">
            <wp:extent cx="1802247" cy="1905000"/>
            <wp:effectExtent l="0" t="0" r="7620" b="0"/>
            <wp:docPr id="29" name="Рисунок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1835162" cy="19397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856CD" w:rsidRDefault="009856CD" w:rsidP="009856CD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856C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Также не вмещается секция почтовых ящиков в 3 корпусе, 6 секция, 6.МОП.7, при расчете по той же формуле, указанной в п.8, выходит 9 секций почтовых ящиков. предлагаем </w:t>
      </w:r>
      <w:r w:rsidR="00204872">
        <w:rPr>
          <w:rFonts w:ascii="Times New Roman" w:eastAsia="Times New Roman" w:hAnsi="Times New Roman" w:cs="Times New Roman"/>
          <w:sz w:val="24"/>
          <w:szCs w:val="24"/>
          <w:lang w:eastAsia="ru-RU"/>
        </w:rPr>
        <w:t>перенести шкаф ПК, что позволит нам более удачно разместить почтовые ящики. При подтверждении переноса ПК, готовы совместно найти наилучшее</w:t>
      </w:r>
      <w:r w:rsidR="00F9741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F9741A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р</w:t>
      </w:r>
      <w:r w:rsidR="00204872">
        <w:rPr>
          <w:rFonts w:ascii="Times New Roman" w:eastAsia="Times New Roman" w:hAnsi="Times New Roman" w:cs="Times New Roman"/>
          <w:sz w:val="24"/>
          <w:szCs w:val="24"/>
          <w:lang w:eastAsia="ru-RU"/>
        </w:rPr>
        <w:t>асположение.</w:t>
      </w:r>
      <w:r w:rsidRPr="009856CD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="008153B7">
        <w:rPr>
          <w:noProof/>
          <w:lang w:eastAsia="ru-RU"/>
        </w:rPr>
        <w:drawing>
          <wp:inline distT="0" distB="0" distL="0" distR="0" wp14:anchorId="0FB97C96" wp14:editId="6ACBDE5D">
            <wp:extent cx="3150728" cy="1917510"/>
            <wp:effectExtent l="0" t="0" r="0" b="6985"/>
            <wp:docPr id="30" name="Рисунок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3285408" cy="1999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04872" w:rsidRDefault="00780FBB" w:rsidP="009856CD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Также в секции 7, почтовые ящики разделены шкафом ПК по разделу АР, предлагаем поменять местами шкаф ПК и почтовые ящики, так как данное разделение считаем не функциональным и некрасивым. </w:t>
      </w:r>
    </w:p>
    <w:p w:rsidR="00780FBB" w:rsidRDefault="00780FBB" w:rsidP="00780FBB">
      <w:pPr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noProof/>
          <w:lang w:eastAsia="ru-RU"/>
        </w:rPr>
        <w:drawing>
          <wp:inline distT="0" distB="0" distL="0" distR="0" wp14:anchorId="22F48D00" wp14:editId="5E77256A">
            <wp:extent cx="1859411" cy="2238375"/>
            <wp:effectExtent l="0" t="0" r="7620" b="0"/>
            <wp:docPr id="37" name="Рисунок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1879048" cy="22620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07FC3" w:rsidRPr="00507FC3" w:rsidRDefault="00507FC3" w:rsidP="00507FC3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Также </w:t>
      </w:r>
      <w:r w:rsidRPr="009856CD">
        <w:rPr>
          <w:rFonts w:ascii="Times New Roman" w:eastAsia="Times New Roman" w:hAnsi="Times New Roman" w:cs="Times New Roman"/>
          <w:sz w:val="24"/>
          <w:szCs w:val="24"/>
          <w:lang w:eastAsia="ru-RU"/>
        </w:rPr>
        <w:t>обра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щаем</w:t>
      </w:r>
      <w:r w:rsidRPr="009856C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внимание, что почтовые ящики</w:t>
      </w:r>
      <w:r w:rsidR="00946C84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r w:rsidRPr="009856C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располага</w:t>
      </w:r>
      <w:r w:rsidR="00946C84">
        <w:rPr>
          <w:rFonts w:ascii="Times New Roman" w:eastAsia="Times New Roman" w:hAnsi="Times New Roman" w:cs="Times New Roman"/>
          <w:sz w:val="24"/>
          <w:szCs w:val="24"/>
          <w:lang w:eastAsia="ru-RU"/>
        </w:rPr>
        <w:t>емые</w:t>
      </w:r>
      <w:r w:rsidRPr="009856C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рядом с шкафом пожарно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го крана</w:t>
      </w:r>
      <w:r w:rsidR="00946C84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r w:rsidRPr="009856C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отличаются по тональности цвета, RAL9006 «сигнальный белый» (почтовые ящики) и RAL9016 «транспортный белый»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856CD">
        <w:rPr>
          <w:rFonts w:ascii="Times New Roman" w:eastAsia="Times New Roman" w:hAnsi="Times New Roman" w:cs="Times New Roman"/>
          <w:sz w:val="24"/>
          <w:szCs w:val="24"/>
          <w:lang w:eastAsia="ru-RU"/>
        </w:rPr>
        <w:t>​ (ШПК), на одной стене будет плохо выглядеть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</w:p>
    <w:p w:rsidR="009856CD" w:rsidRDefault="009856CD" w:rsidP="009856CD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856CD">
        <w:rPr>
          <w:rFonts w:ascii="Times New Roman" w:eastAsia="Times New Roman" w:hAnsi="Times New Roman" w:cs="Times New Roman"/>
          <w:sz w:val="24"/>
          <w:szCs w:val="24"/>
          <w:lang w:eastAsia="ru-RU"/>
        </w:rPr>
        <w:t>Есть ли необходимость использования тактильных плиток в МОП первого и тип. этаж</w:t>
      </w:r>
      <w:r w:rsidR="00780FBB">
        <w:rPr>
          <w:rFonts w:ascii="Times New Roman" w:eastAsia="Times New Roman" w:hAnsi="Times New Roman" w:cs="Times New Roman"/>
          <w:sz w:val="24"/>
          <w:szCs w:val="24"/>
          <w:lang w:eastAsia="ru-RU"/>
        </w:rPr>
        <w:t>ей</w:t>
      </w:r>
      <w:r w:rsidRPr="009856C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 учетом новых нормативов, в том числе этот вопрос затрагивает размещение грязезащитной решетки. </w:t>
      </w:r>
    </w:p>
    <w:p w:rsidR="00372EF1" w:rsidRDefault="00372EF1" w:rsidP="009856CD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Просим пояснить для чего в вестибюлях предусмотрены отрезки коридора к помещению консьержа. Предлагаем</w:t>
      </w:r>
      <w:r w:rsidRPr="009856C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сместить перегородку входа в помещение консьержа, для выравн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ивания помещения вестибюля вход в ПУИ выполнить через консьержа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9856CD" w:rsidRDefault="00372EF1" w:rsidP="00372EF1">
      <w:pPr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noProof/>
          <w:lang w:eastAsia="ru-RU"/>
        </w:rPr>
        <w:lastRenderedPageBreak/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4360951</wp:posOffset>
            </wp:positionH>
            <wp:positionV relativeFrom="paragraph">
              <wp:posOffset>-3810</wp:posOffset>
            </wp:positionV>
            <wp:extent cx="942975" cy="1945640"/>
            <wp:effectExtent l="0" t="0" r="9525" b="0"/>
            <wp:wrapNone/>
            <wp:docPr id="39" name="Рисунок 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42975" cy="19456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780FBB">
        <w:rPr>
          <w:noProof/>
          <w:lang w:eastAsia="ru-RU"/>
        </w:rPr>
        <w:drawing>
          <wp:inline distT="0" distB="0" distL="0" distR="0" wp14:anchorId="402D4415" wp14:editId="28EA1F8C">
            <wp:extent cx="1212994" cy="1945843"/>
            <wp:effectExtent l="0" t="0" r="6350" b="0"/>
            <wp:docPr id="38" name="Рисунок 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1233380" cy="19785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drawing>
          <wp:inline distT="0" distB="0" distL="0" distR="0" wp14:anchorId="3C6FD4E1" wp14:editId="44F63C55">
            <wp:extent cx="2590179" cy="1931213"/>
            <wp:effectExtent l="0" t="0" r="635" b="0"/>
            <wp:docPr id="43" name="Рисунок 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2596380" cy="193583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153B7" w:rsidRPr="009856CD" w:rsidRDefault="008153B7" w:rsidP="008153B7">
      <w:pPr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856CD" w:rsidRPr="009856CD" w:rsidRDefault="009856CD" w:rsidP="009856CD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856C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Просим дать комментарии какие люки заложены на типовых этажах, в соответствии с рекомендациями или же другие? Так как не бьются разделы АР и ВК, в разделе АР заложены люки размерами 300х2005 и 500х2005, что не соответствует рекомендациям, а в разделе </w:t>
      </w:r>
      <w:r w:rsidR="008153B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ВК </w:t>
      </w:r>
      <w:r w:rsidRPr="009856C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заложены </w:t>
      </w:r>
      <w:r w:rsidR="00372EF1" w:rsidRPr="009856CD">
        <w:rPr>
          <w:rFonts w:ascii="Times New Roman" w:eastAsia="Times New Roman" w:hAnsi="Times New Roman" w:cs="Times New Roman"/>
          <w:sz w:val="24"/>
          <w:szCs w:val="24"/>
          <w:lang w:eastAsia="ru-RU"/>
        </w:rPr>
        <w:t>станд</w:t>
      </w:r>
      <w:r w:rsidR="00372EF1">
        <w:rPr>
          <w:rFonts w:ascii="Times New Roman" w:eastAsia="Times New Roman" w:hAnsi="Times New Roman" w:cs="Times New Roman"/>
          <w:sz w:val="24"/>
          <w:szCs w:val="24"/>
          <w:lang w:eastAsia="ru-RU"/>
        </w:rPr>
        <w:t>артные люки, соответствующие рекомендациям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. 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        </w:t>
      </w:r>
      <w:r w:rsidRPr="009856C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            АР                                         ВК                                   </w:t>
      </w:r>
      <w:r w:rsidR="008153B7">
        <w:rPr>
          <w:rFonts w:ascii="Times New Roman" w:eastAsia="Times New Roman" w:hAnsi="Times New Roman" w:cs="Times New Roman"/>
          <w:sz w:val="24"/>
          <w:szCs w:val="24"/>
          <w:lang w:eastAsia="ru-RU"/>
        </w:rPr>
        <w:t>Р</w:t>
      </w:r>
      <w:r w:rsidRPr="009856CD">
        <w:rPr>
          <w:rFonts w:ascii="Times New Roman" w:eastAsia="Times New Roman" w:hAnsi="Times New Roman" w:cs="Times New Roman"/>
          <w:sz w:val="24"/>
          <w:szCs w:val="24"/>
          <w:lang w:eastAsia="ru-RU"/>
        </w:rPr>
        <w:t>екомендации                  </w:t>
      </w:r>
      <w:r w:rsidRPr="009856CD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="008153B7">
        <w:rPr>
          <w:noProof/>
          <w:lang w:eastAsia="ru-RU"/>
        </w:rPr>
        <w:drawing>
          <wp:inline distT="0" distB="0" distL="0" distR="0" wp14:anchorId="6E222726" wp14:editId="00834008">
            <wp:extent cx="1720053" cy="1773141"/>
            <wp:effectExtent l="0" t="0" r="0" b="0"/>
            <wp:docPr id="34" name="Рисунок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1763647" cy="18180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8153B7">
        <w:rPr>
          <w:noProof/>
          <w:lang w:eastAsia="ru-RU"/>
        </w:rPr>
        <w:drawing>
          <wp:inline distT="0" distB="0" distL="0" distR="0" wp14:anchorId="4ABC5B9E" wp14:editId="718FC2A4">
            <wp:extent cx="1808343" cy="1717481"/>
            <wp:effectExtent l="0" t="0" r="1905" b="0"/>
            <wp:docPr id="33" name="Рисунок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1854258" cy="176108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8153B7">
        <w:rPr>
          <w:noProof/>
          <w:lang w:eastAsia="ru-RU"/>
        </w:rPr>
        <w:drawing>
          <wp:inline distT="0" distB="0" distL="0" distR="0" wp14:anchorId="0C42B9BD" wp14:editId="19A1B241">
            <wp:extent cx="2134235" cy="1534364"/>
            <wp:effectExtent l="0" t="0" r="0" b="8890"/>
            <wp:docPr id="35" name="Рисунок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2161454" cy="15539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856CD" w:rsidRDefault="009856CD" w:rsidP="009856CD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856CD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Применяется ли на данном объекте инфопанель</w:t>
      </w:r>
      <w:r w:rsidR="00372EF1">
        <w:rPr>
          <w:rFonts w:ascii="Times New Roman" w:eastAsia="Times New Roman" w:hAnsi="Times New Roman" w:cs="Times New Roman"/>
          <w:sz w:val="24"/>
          <w:szCs w:val="24"/>
          <w:lang w:eastAsia="ru-RU"/>
        </w:rPr>
        <w:t>, которая в соответствии с рекомендациями размещается в составе блока почтовых ящиков, что в большинстве случаев не выполнимо с учетом расположения почтовых ящиков. В разделе АР данной инфопанели нет, но указана инфостойка</w:t>
      </w:r>
      <w:r w:rsidR="00507FC3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Pr="009856CD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="008153B7">
        <w:rPr>
          <w:noProof/>
          <w:lang w:eastAsia="ru-RU"/>
        </w:rPr>
        <w:drawing>
          <wp:inline distT="0" distB="0" distL="0" distR="0" wp14:anchorId="14D8CC6B" wp14:editId="73DAA6BF">
            <wp:extent cx="5656663" cy="1740155"/>
            <wp:effectExtent l="0" t="0" r="1270" b="0"/>
            <wp:docPr id="36" name="Рисунок 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5675464" cy="174593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07FC3" w:rsidRPr="009856CD" w:rsidRDefault="00507FC3" w:rsidP="009856CD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Просим дать информацию что такое информационная стойка (указана в разделе АР) и инфомонитор (указан в разделе ЭОМ). </w:t>
      </w:r>
    </w:p>
    <w:p w:rsidR="009856CD" w:rsidRPr="009856CD" w:rsidRDefault="00507FC3" w:rsidP="009856CD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Предлагаем</w:t>
      </w:r>
      <w:r w:rsidR="009856CD" w:rsidRPr="009856C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большие участки витражных конструкций с сендвич панелями заменить на зашивку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соответствии с узлами и рекомендациями</w:t>
      </w:r>
      <w:r w:rsidR="008153B7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9856CD" w:rsidRPr="009856CD" w:rsidRDefault="00204872" w:rsidP="009856CD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Хотим обратить внимание, что на планах есть двери, указанные красным цветом, предлагаем у данных дверей </w:t>
      </w:r>
      <w:r w:rsidR="00507FC3">
        <w:rPr>
          <w:rFonts w:ascii="Times New Roman" w:eastAsia="Times New Roman" w:hAnsi="Times New Roman" w:cs="Times New Roman"/>
          <w:sz w:val="24"/>
          <w:szCs w:val="24"/>
          <w:lang w:eastAsia="ru-RU"/>
        </w:rPr>
        <w:t>изменить открывание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507FC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для обеспечения одной плоскости </w:t>
      </w:r>
      <w:r w:rsidR="00507FC3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дверей к плоскости стен в вестибюле (без видимых доборов в вестибюле), а также для размещения выключателей со стороны ручки, что соответствует рекомендациям</w:t>
      </w:r>
      <w:r w:rsidR="003B6480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B2154C" w:rsidRDefault="009856CD" w:rsidP="009856CD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856CD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Просим дать комментарии по расположению настенных приборов отопления в вестибюлях, в зоне лифтов, находятся ли они на путях эвакуации.</w:t>
      </w:r>
      <w:r w:rsidR="00946C8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предыдущих проектах реновации пожарные давали замечание что настенные приборы отопления должны находится на отметке 2200мм, от учп.</w:t>
      </w:r>
      <w:r w:rsidRPr="009856C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Например 3.МОП.51</w:t>
      </w:r>
    </w:p>
    <w:p w:rsidR="009856CD" w:rsidRPr="009856CD" w:rsidRDefault="00B2154C" w:rsidP="00B2154C">
      <w:pPr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noProof/>
          <w:lang w:eastAsia="ru-RU"/>
        </w:rPr>
        <w:drawing>
          <wp:inline distT="0" distB="0" distL="0" distR="0" wp14:anchorId="213FACE8" wp14:editId="21798BF2">
            <wp:extent cx="1456612" cy="1905000"/>
            <wp:effectExtent l="0" t="0" r="0" b="0"/>
            <wp:docPr id="40" name="Рисунок 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1460770" cy="19104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2154C" w:rsidRDefault="009856CD" w:rsidP="009856CD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856CD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Просим прокомментировать следующую ситуацию, исходя из раздела АР везде предусмотрены подоконники от 10 до 25 см, по рекомендациям при устрой​​стве подоконника из керамогранита принимается прибор отопления цветом RAL9016 «транспортный белый», но в соответствии с разделом ВК высота приборов отопления 30см, что в свою очередь перекрывает подоконник и логичнее было бы применить RAL7016 «антрацитово-серый»​ (в цвет витража), что не соответствует рекомендациям цветовой матрицы. Или будут корректировки в части наружных витражей без устройства подоконников.</w:t>
      </w:r>
    </w:p>
    <w:p w:rsidR="009856CD" w:rsidRDefault="00B2154C" w:rsidP="009856CD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Просим прокомментировать </w:t>
      </w:r>
      <w:r w:rsidR="00946C84">
        <w:rPr>
          <w:rFonts w:ascii="Times New Roman" w:eastAsia="Times New Roman" w:hAnsi="Times New Roman" w:cs="Times New Roman"/>
          <w:sz w:val="24"/>
          <w:szCs w:val="24"/>
          <w:lang w:eastAsia="ru-RU"/>
        </w:rPr>
        <w:t>необходимость вык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лючателя в зоне вестибюля в разделе ЭОМ</w:t>
      </w:r>
      <w:r w:rsidR="00946C8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</w:p>
    <w:p w:rsidR="00B2154C" w:rsidRDefault="00B2154C" w:rsidP="00B2154C">
      <w:pPr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noProof/>
          <w:lang w:eastAsia="ru-RU"/>
        </w:rPr>
        <w:drawing>
          <wp:inline distT="0" distB="0" distL="0" distR="0" wp14:anchorId="66DAC3FF" wp14:editId="4042D33A">
            <wp:extent cx="2799567" cy="2190750"/>
            <wp:effectExtent l="0" t="0" r="1270" b="0"/>
            <wp:docPr id="41" name="Рисунок 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2846744" cy="222766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2154C" w:rsidRDefault="00946C84" w:rsidP="00946C84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Предлагаем перенести выключатели и диммеры в помещение ПУИ с учетом расстояний до мокрых зон, для обеспечения управления только персоналом, а также из эстетических соображений. В ранних проектах реновации данные решения были согласованы.</w:t>
      </w:r>
    </w:p>
    <w:p w:rsidR="006A1112" w:rsidRDefault="00946C84" w:rsidP="00946C84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Обращаем внимание, что ниши для приборов отопления </w:t>
      </w:r>
      <w:r w:rsidR="006A111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тамбурах расположены не по рекомендациям. В рекомендация ниша приборов отопления имеет высоту 600мм и занимает три плитки по простенку тамбура. </w:t>
      </w:r>
      <w:bookmarkStart w:id="0" w:name="_GoBack"/>
      <w:bookmarkEnd w:id="0"/>
    </w:p>
    <w:p w:rsidR="00946C84" w:rsidRDefault="006A1112" w:rsidP="006A1112">
      <w:pPr>
        <w:spacing w:before="100" w:beforeAutospacing="1" w:after="100" w:afterAutospacing="1" w:line="240" w:lineRule="auto"/>
        <w:ind w:left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noProof/>
          <w:lang w:eastAsia="ru-RU"/>
        </w:rPr>
        <w:lastRenderedPageBreak/>
        <w:drawing>
          <wp:inline distT="0" distB="0" distL="0" distR="0" wp14:anchorId="77C538B7" wp14:editId="48079111">
            <wp:extent cx="3095625" cy="4895850"/>
            <wp:effectExtent l="0" t="0" r="9525" b="0"/>
            <wp:docPr id="45" name="Рисунок 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3095625" cy="4895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780FBB" w:rsidRPr="009856CD" w:rsidRDefault="00780FBB" w:rsidP="00B2154C">
      <w:pPr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C7D02" w:rsidRDefault="00AC7D02"/>
    <w:sectPr w:rsidR="00AC7D02" w:rsidSect="00C4324E">
      <w:pgSz w:w="11906" w:h="16838" w:orient="landscape"/>
      <w:pgMar w:top="1440" w:right="1077" w:bottom="1440" w:left="107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6CC63C5"/>
    <w:multiLevelType w:val="multilevel"/>
    <w:tmpl w:val="95FA26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D2E20"/>
    <w:rsid w:val="000929FC"/>
    <w:rsid w:val="00204872"/>
    <w:rsid w:val="00372EF1"/>
    <w:rsid w:val="003B6480"/>
    <w:rsid w:val="00507FC3"/>
    <w:rsid w:val="00567C5D"/>
    <w:rsid w:val="005D2E20"/>
    <w:rsid w:val="006A1112"/>
    <w:rsid w:val="00780FBB"/>
    <w:rsid w:val="008153B7"/>
    <w:rsid w:val="00946C84"/>
    <w:rsid w:val="009856CD"/>
    <w:rsid w:val="009909ED"/>
    <w:rsid w:val="00AC7D02"/>
    <w:rsid w:val="00AD5DC5"/>
    <w:rsid w:val="00B2154C"/>
    <w:rsid w:val="00C4324E"/>
    <w:rsid w:val="00EB3C91"/>
    <w:rsid w:val="00F974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32F22C"/>
  <w15:chartTrackingRefBased/>
  <w15:docId w15:val="{7CF7DA27-52C4-4547-8FFE-A4F537CC1E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62319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image" Target="media/image9.png"/><Relationship Id="rId18" Type="http://schemas.openxmlformats.org/officeDocument/2006/relationships/image" Target="media/image14.png"/><Relationship Id="rId26" Type="http://schemas.openxmlformats.org/officeDocument/2006/relationships/image" Target="media/image22.png"/><Relationship Id="rId3" Type="http://schemas.openxmlformats.org/officeDocument/2006/relationships/settings" Target="settings.xml"/><Relationship Id="rId21" Type="http://schemas.openxmlformats.org/officeDocument/2006/relationships/image" Target="media/image17.png"/><Relationship Id="rId7" Type="http://schemas.openxmlformats.org/officeDocument/2006/relationships/image" Target="media/image3.png"/><Relationship Id="rId12" Type="http://schemas.openxmlformats.org/officeDocument/2006/relationships/image" Target="media/image8.png"/><Relationship Id="rId17" Type="http://schemas.openxmlformats.org/officeDocument/2006/relationships/image" Target="media/image13.png"/><Relationship Id="rId25" Type="http://schemas.openxmlformats.org/officeDocument/2006/relationships/image" Target="media/image21.png"/><Relationship Id="rId2" Type="http://schemas.openxmlformats.org/officeDocument/2006/relationships/styles" Target="styles.xml"/><Relationship Id="rId16" Type="http://schemas.openxmlformats.org/officeDocument/2006/relationships/image" Target="media/image12.png"/><Relationship Id="rId20" Type="http://schemas.openxmlformats.org/officeDocument/2006/relationships/image" Target="media/image16.png"/><Relationship Id="rId29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image" Target="media/image7.png"/><Relationship Id="rId24" Type="http://schemas.openxmlformats.org/officeDocument/2006/relationships/image" Target="media/image20.png"/><Relationship Id="rId5" Type="http://schemas.openxmlformats.org/officeDocument/2006/relationships/image" Target="media/image1.png"/><Relationship Id="rId15" Type="http://schemas.openxmlformats.org/officeDocument/2006/relationships/image" Target="media/image11.png"/><Relationship Id="rId23" Type="http://schemas.openxmlformats.org/officeDocument/2006/relationships/image" Target="media/image19.png"/><Relationship Id="rId28" Type="http://schemas.openxmlformats.org/officeDocument/2006/relationships/fontTable" Target="fontTable.xml"/><Relationship Id="rId10" Type="http://schemas.openxmlformats.org/officeDocument/2006/relationships/image" Target="media/image6.png"/><Relationship Id="rId19" Type="http://schemas.openxmlformats.org/officeDocument/2006/relationships/image" Target="media/image15.png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image" Target="media/image10.png"/><Relationship Id="rId22" Type="http://schemas.openxmlformats.org/officeDocument/2006/relationships/image" Target="media/image18.png"/><Relationship Id="rId27" Type="http://schemas.openxmlformats.org/officeDocument/2006/relationships/image" Target="media/image23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124</TotalTime>
  <Pages>7</Pages>
  <Words>853</Words>
  <Characters>4863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5705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Anastasiya</dc:creator>
  <cp:keywords/>
  <dc:description/>
  <cp:lastModifiedBy>Anastasiya</cp:lastModifiedBy>
  <cp:revision>4</cp:revision>
  <dcterms:created xsi:type="dcterms:W3CDTF">2026-02-17T14:58:00Z</dcterms:created>
  <dcterms:modified xsi:type="dcterms:W3CDTF">2026-02-17T17:02:00Z</dcterms:modified>
</cp:coreProperties>
</file>