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516" w:rsidRDefault="004100BF">
      <w:r>
        <w:t>Типовой этаж.</w:t>
      </w:r>
    </w:p>
    <w:p w:rsidR="004100BF" w:rsidRDefault="004100BF"/>
    <w:p w:rsidR="004100BF" w:rsidRDefault="004100BF" w:rsidP="004100BF">
      <w:pPr>
        <w:pStyle w:val="a3"/>
        <w:numPr>
          <w:ilvl w:val="0"/>
          <w:numId w:val="1"/>
        </w:numPr>
      </w:pPr>
      <w:r>
        <w:t xml:space="preserve">Темные пятна на декоративной штукатурке. </w:t>
      </w:r>
    </w:p>
    <w:p w:rsidR="00CA5511" w:rsidRDefault="004100BF" w:rsidP="004100BF">
      <w:pPr>
        <w:pStyle w:val="a3"/>
      </w:pPr>
      <w:r>
        <w:t>Указать по каким причинам возникают темные пятна на декоративной штукатурке. По технологии нанесения штукатурки применяется грунтовочный слой прозрачного/бежевого цвета. Валик перед нанесениям должен быть чистым, поверхность</w:t>
      </w:r>
      <w:r w:rsidR="00CA5511">
        <w:t xml:space="preserve"> стены должна быть</w:t>
      </w:r>
      <w:r>
        <w:t xml:space="preserve"> </w:t>
      </w:r>
      <w:proofErr w:type="spellStart"/>
      <w:r w:rsidR="00A903B0">
        <w:t>обеспылена</w:t>
      </w:r>
      <w:proofErr w:type="spellEnd"/>
      <w:r w:rsidR="00A903B0">
        <w:t>.</w:t>
      </w:r>
      <w:r>
        <w:t xml:space="preserve"> </w:t>
      </w:r>
    </w:p>
    <w:p w:rsidR="00CA5511" w:rsidRDefault="00CA5511" w:rsidP="004100BF">
      <w:pPr>
        <w:pStyle w:val="a3"/>
      </w:pPr>
    </w:p>
    <w:p w:rsidR="004100BF" w:rsidRDefault="004100BF" w:rsidP="004100BF">
      <w:pPr>
        <w:pStyle w:val="a3"/>
      </w:pPr>
      <w:r>
        <w:t>По заявлению подрядчика на данный момент применен грунт темного цвета</w:t>
      </w:r>
      <w:r w:rsidR="00A903B0">
        <w:t>.</w:t>
      </w:r>
    </w:p>
    <w:p w:rsidR="00A903B0" w:rsidRDefault="00A903B0" w:rsidP="004100BF">
      <w:pPr>
        <w:pStyle w:val="a3"/>
      </w:pPr>
    </w:p>
    <w:p w:rsidR="00A903B0" w:rsidRDefault="00A903B0" w:rsidP="004100BF">
      <w:pPr>
        <w:pStyle w:val="a3"/>
      </w:pPr>
      <w:r>
        <w:rPr>
          <w:noProof/>
          <w:lang w:eastAsia="ru-RU"/>
        </w:rPr>
        <w:drawing>
          <wp:inline distT="0" distB="0" distL="0" distR="0" wp14:anchorId="38F5A5BD" wp14:editId="40C0320A">
            <wp:extent cx="1821180" cy="3553159"/>
            <wp:effectExtent l="0" t="0" r="762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4218" cy="355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BF3" w:rsidRDefault="00971BF3" w:rsidP="004100BF">
      <w:pPr>
        <w:pStyle w:val="a3"/>
      </w:pPr>
    </w:p>
    <w:p w:rsidR="00971BF3" w:rsidRDefault="00971BF3" w:rsidP="00971BF3">
      <w:pPr>
        <w:pStyle w:val="a3"/>
        <w:numPr>
          <w:ilvl w:val="0"/>
          <w:numId w:val="1"/>
        </w:numPr>
      </w:pPr>
      <w:r>
        <w:t xml:space="preserve">Рассмотреть возможность выполнения эвакуационных светильников меньших размеров, с </w:t>
      </w:r>
    </w:p>
    <w:p w:rsidR="00971BF3" w:rsidRDefault="00971BF3" w:rsidP="00971BF3">
      <w:pPr>
        <w:pStyle w:val="a3"/>
      </w:pPr>
      <w:r>
        <w:t>наклейкой с прозрачными буквами либо с гравировкой надписи «Выход». Цветовая температура свечения 3000-</w:t>
      </w:r>
      <w:proofErr w:type="spellStart"/>
      <w:r>
        <w:t>4000К</w:t>
      </w:r>
      <w:proofErr w:type="spellEnd"/>
      <w:r>
        <w:t>.</w:t>
      </w:r>
    </w:p>
    <w:p w:rsidR="00971BF3" w:rsidRDefault="00971BF3" w:rsidP="00971BF3">
      <w:pPr>
        <w:pStyle w:val="a3"/>
      </w:pPr>
      <w:r>
        <w:t>Светильник крепить к потолку с отступом от стены на ширину теневого профиля</w:t>
      </w:r>
      <w:r>
        <w:rPr>
          <w:noProof/>
          <w:lang w:eastAsia="ru-RU"/>
        </w:rPr>
        <w:drawing>
          <wp:inline distT="0" distB="0" distL="0" distR="0" wp14:anchorId="6282C821" wp14:editId="4E44977E">
            <wp:extent cx="2442002" cy="34861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9473" cy="3511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BF3" w:rsidRDefault="00971BF3" w:rsidP="00971BF3">
      <w:pPr>
        <w:pStyle w:val="a3"/>
        <w:numPr>
          <w:ilvl w:val="0"/>
          <w:numId w:val="1"/>
        </w:numPr>
      </w:pPr>
      <w:r>
        <w:lastRenderedPageBreak/>
        <w:t xml:space="preserve">Встроенные светильники в </w:t>
      </w:r>
      <w:proofErr w:type="spellStart"/>
      <w:r>
        <w:t>гипсокартон</w:t>
      </w:r>
      <w:proofErr w:type="spellEnd"/>
      <w:r>
        <w:t xml:space="preserve">. </w:t>
      </w:r>
    </w:p>
    <w:p w:rsidR="00971BF3" w:rsidRDefault="00971BF3" w:rsidP="00971BF3">
      <w:pPr>
        <w:pStyle w:val="a3"/>
      </w:pPr>
      <w:r>
        <w:t xml:space="preserve">Шпаклевку вывести в одну плоскость с светильником. </w:t>
      </w:r>
    </w:p>
    <w:p w:rsidR="00971BF3" w:rsidRDefault="00971BF3" w:rsidP="00971BF3">
      <w:pPr>
        <w:pStyle w:val="a3"/>
      </w:pPr>
      <w:r>
        <w:rPr>
          <w:noProof/>
          <w:lang w:eastAsia="ru-RU"/>
        </w:rPr>
        <w:drawing>
          <wp:inline distT="0" distB="0" distL="0" distR="0" wp14:anchorId="5F2D8655" wp14:editId="45B0F667">
            <wp:extent cx="2981325" cy="4151866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3094" cy="415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1CD" w:rsidRDefault="006771CD" w:rsidP="00971BF3">
      <w:pPr>
        <w:pStyle w:val="a3"/>
        <w:numPr>
          <w:ilvl w:val="0"/>
          <w:numId w:val="1"/>
        </w:numPr>
      </w:pPr>
      <w:r>
        <w:t xml:space="preserve">Декоративную штукатурку наносить на всю поверхность стен после монтажа решеток </w:t>
      </w:r>
      <w:proofErr w:type="spellStart"/>
      <w:r>
        <w:t>ОВ</w:t>
      </w:r>
      <w:proofErr w:type="spellEnd"/>
      <w:r>
        <w:t xml:space="preserve"> и устройства проводки всех оконечных устройств во избежание некачественных узлов отделки.</w:t>
      </w:r>
    </w:p>
    <w:p w:rsidR="00971BF3" w:rsidRDefault="006771CD" w:rsidP="006771CD">
      <w:pPr>
        <w:ind w:left="360"/>
      </w:pPr>
      <w:r>
        <w:rPr>
          <w:noProof/>
          <w:lang w:eastAsia="ru-RU"/>
        </w:rPr>
        <w:drawing>
          <wp:inline distT="0" distB="0" distL="0" distR="0" wp14:anchorId="1AA06DB6" wp14:editId="272B7D0D">
            <wp:extent cx="2200275" cy="3064156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1030" cy="306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52A08B29" wp14:editId="3D24DACE">
            <wp:extent cx="1159610" cy="331470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70487" cy="3345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3B0" w:rsidRDefault="00A903B0" w:rsidP="004100BF">
      <w:pPr>
        <w:pStyle w:val="a3"/>
      </w:pPr>
    </w:p>
    <w:p w:rsidR="00A903B0" w:rsidRDefault="00A903B0" w:rsidP="004100BF">
      <w:pPr>
        <w:pStyle w:val="a3"/>
      </w:pPr>
    </w:p>
    <w:p w:rsidR="00A903B0" w:rsidRDefault="00A903B0" w:rsidP="004100BF">
      <w:pPr>
        <w:pStyle w:val="a3"/>
      </w:pPr>
    </w:p>
    <w:p w:rsidR="00A903B0" w:rsidRDefault="00A903B0" w:rsidP="004100BF">
      <w:pPr>
        <w:pStyle w:val="a3"/>
      </w:pPr>
    </w:p>
    <w:p w:rsidR="00A903B0" w:rsidRDefault="00A903B0" w:rsidP="004100BF">
      <w:pPr>
        <w:pStyle w:val="a3"/>
      </w:pPr>
    </w:p>
    <w:p w:rsidR="006771CD" w:rsidRDefault="006771CD" w:rsidP="004100BF">
      <w:pPr>
        <w:pStyle w:val="a3"/>
      </w:pPr>
    </w:p>
    <w:p w:rsidR="006771CD" w:rsidRDefault="006771CD" w:rsidP="004100BF">
      <w:pPr>
        <w:pStyle w:val="a3"/>
      </w:pPr>
    </w:p>
    <w:p w:rsidR="006771CD" w:rsidRDefault="006771CD" w:rsidP="004100BF">
      <w:pPr>
        <w:pStyle w:val="a3"/>
      </w:pPr>
    </w:p>
    <w:p w:rsidR="006771CD" w:rsidRDefault="006771CD" w:rsidP="004100BF">
      <w:pPr>
        <w:pStyle w:val="a3"/>
      </w:pPr>
    </w:p>
    <w:p w:rsidR="006771CD" w:rsidRDefault="006771CD" w:rsidP="006771CD">
      <w:pPr>
        <w:pStyle w:val="a3"/>
        <w:numPr>
          <w:ilvl w:val="0"/>
          <w:numId w:val="1"/>
        </w:numPr>
      </w:pPr>
      <w:r>
        <w:t xml:space="preserve">Во избежание заломов в местах подрезки теневых профилей использовать торцовочную пилу </w:t>
      </w:r>
    </w:p>
    <w:p w:rsidR="00C33254" w:rsidRDefault="00C33254" w:rsidP="00C33254">
      <w:pPr>
        <w:ind w:left="360"/>
      </w:pPr>
      <w:r>
        <w:rPr>
          <w:noProof/>
          <w:lang w:eastAsia="ru-RU"/>
        </w:rPr>
        <w:drawing>
          <wp:inline distT="0" distB="0" distL="0" distR="0" wp14:anchorId="79CCA75B" wp14:editId="44FDA7D1">
            <wp:extent cx="2943225" cy="5572125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5007" cy="5575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254" w:rsidRDefault="00C33254" w:rsidP="00C33254">
      <w:pPr>
        <w:pStyle w:val="a3"/>
        <w:numPr>
          <w:ilvl w:val="0"/>
          <w:numId w:val="1"/>
        </w:numPr>
      </w:pPr>
      <w:r>
        <w:t>Д</w:t>
      </w:r>
      <w:r>
        <w:t>ля того чтобы в глубине профиля не было видно черново</w:t>
      </w:r>
      <w:r>
        <w:t>го</w:t>
      </w:r>
      <w:r>
        <w:t xml:space="preserve"> отделочн</w:t>
      </w:r>
      <w:r>
        <w:t>ого</w:t>
      </w:r>
      <w:r>
        <w:t xml:space="preserve"> материал</w:t>
      </w:r>
      <w:r>
        <w:t>а</w:t>
      </w:r>
      <w:r>
        <w:t xml:space="preserve"> в местах при</w:t>
      </w:r>
      <w:r>
        <w:t>мыкания с потолком, теневой разделительный профиль необходимо выводить выше отметки потолка на 100-</w:t>
      </w:r>
      <w:proofErr w:type="spellStart"/>
      <w:r>
        <w:t>200мм</w:t>
      </w:r>
      <w:proofErr w:type="spellEnd"/>
      <w:r>
        <w:t xml:space="preserve">, </w:t>
      </w:r>
    </w:p>
    <w:p w:rsidR="00590C88" w:rsidRDefault="00590C88" w:rsidP="00590C88">
      <w:pPr>
        <w:pStyle w:val="a3"/>
      </w:pPr>
      <w:r>
        <w:rPr>
          <w:noProof/>
          <w:lang w:eastAsia="ru-RU"/>
        </w:rPr>
        <w:drawing>
          <wp:inline distT="0" distB="0" distL="0" distR="0" wp14:anchorId="09852BDB" wp14:editId="03C851D8">
            <wp:extent cx="1676400" cy="3173767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9764" cy="31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C88" w:rsidRDefault="00590C88" w:rsidP="00590C88">
      <w:pPr>
        <w:pStyle w:val="a3"/>
        <w:numPr>
          <w:ilvl w:val="0"/>
          <w:numId w:val="1"/>
        </w:numPr>
      </w:pPr>
      <w:r>
        <w:lastRenderedPageBreak/>
        <w:t>Теневой профиль тип 6 в последующем предлагаем заменить на профиль тип 6.1 (с полкой для крепления)</w:t>
      </w:r>
    </w:p>
    <w:p w:rsidR="00590C88" w:rsidRDefault="00590C88" w:rsidP="00590C88">
      <w:pPr>
        <w:pStyle w:val="a3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1E9AEF4" wp14:editId="74955EAE">
            <wp:extent cx="1952625" cy="2755807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5864" cy="276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C88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A72330A" wp14:editId="7ACB5C27">
            <wp:extent cx="2543175" cy="358927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44748" cy="359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C88" w:rsidRDefault="00590C88" w:rsidP="00590C88">
      <w:pPr>
        <w:pStyle w:val="a3"/>
        <w:numPr>
          <w:ilvl w:val="0"/>
          <w:numId w:val="1"/>
        </w:numPr>
      </w:pPr>
      <w:r>
        <w:t>При монтаже теневых профилей необходимо руководствоваться Альбомом технических решений «Рабочие чертежи, материалы для проектирования теневых стандартных стыков пола, стен, потолка»</w:t>
      </w:r>
    </w:p>
    <w:p w:rsidR="007031F1" w:rsidRDefault="007031F1" w:rsidP="00590C88">
      <w:pPr>
        <w:pStyle w:val="a3"/>
        <w:numPr>
          <w:ilvl w:val="0"/>
          <w:numId w:val="1"/>
        </w:numPr>
      </w:pPr>
      <w:r>
        <w:t xml:space="preserve">Для определения акцентных цветов в соответствии с цветами фасадов по корпусам необходимо заказать </w:t>
      </w:r>
      <w:proofErr w:type="spellStart"/>
      <w:r>
        <w:t>керамогранит</w:t>
      </w:r>
      <w:proofErr w:type="spellEnd"/>
      <w:r>
        <w:t xml:space="preserve"> марок  </w:t>
      </w:r>
    </w:p>
    <w:p w:rsidR="007031F1" w:rsidRDefault="007031F1" w:rsidP="007031F1">
      <w:pPr>
        <w:ind w:left="360"/>
      </w:pPr>
      <w:r>
        <w:t xml:space="preserve">1) Плитка </w:t>
      </w:r>
      <w:proofErr w:type="spellStart"/>
      <w:r>
        <w:t>SL.FK.RN.NT</w:t>
      </w:r>
      <w:proofErr w:type="spellEnd"/>
      <w:r>
        <w:t xml:space="preserve"> </w:t>
      </w:r>
      <w:proofErr w:type="spellStart"/>
      <w:r>
        <w:t>RU</w:t>
      </w:r>
      <w:proofErr w:type="spellEnd"/>
      <w:r>
        <w:t xml:space="preserve"> </w:t>
      </w:r>
      <w:proofErr w:type="spellStart"/>
      <w:r>
        <w:t>1000х3000х5,6</w:t>
      </w:r>
      <w:proofErr w:type="spellEnd"/>
    </w:p>
    <w:p w:rsidR="007031F1" w:rsidRDefault="007031F1" w:rsidP="007031F1">
      <w:pPr>
        <w:ind w:left="360"/>
      </w:pPr>
      <w:r>
        <w:t xml:space="preserve">2)  Плитка </w:t>
      </w:r>
      <w:proofErr w:type="spellStart"/>
      <w:r>
        <w:t>DL.RG.NV.NT</w:t>
      </w:r>
      <w:proofErr w:type="spellEnd"/>
      <w:r>
        <w:t xml:space="preserve"> </w:t>
      </w:r>
      <w:proofErr w:type="spellStart"/>
      <w:r>
        <w:t>RU</w:t>
      </w:r>
      <w:proofErr w:type="spellEnd"/>
      <w:r>
        <w:t xml:space="preserve"> </w:t>
      </w:r>
      <w:proofErr w:type="spellStart"/>
      <w:r>
        <w:t>1000х3000х5,6</w:t>
      </w:r>
      <w:proofErr w:type="spellEnd"/>
    </w:p>
    <w:p w:rsidR="007031F1" w:rsidRDefault="007031F1" w:rsidP="007031F1">
      <w:pPr>
        <w:pStyle w:val="a3"/>
      </w:pPr>
      <w:r>
        <w:t xml:space="preserve">3) Плитка </w:t>
      </w:r>
      <w:proofErr w:type="spellStart"/>
      <w:r>
        <w:t>SL.FK.RC.NT</w:t>
      </w:r>
      <w:proofErr w:type="spellEnd"/>
      <w:r>
        <w:t xml:space="preserve"> </w:t>
      </w:r>
      <w:proofErr w:type="spellStart"/>
      <w:r>
        <w:t>RU</w:t>
      </w:r>
      <w:proofErr w:type="spellEnd"/>
      <w:r>
        <w:t xml:space="preserve"> </w:t>
      </w:r>
      <w:proofErr w:type="spellStart"/>
      <w:r>
        <w:t>1000х3000х5,6</w:t>
      </w:r>
      <w:proofErr w:type="spellEnd"/>
    </w:p>
    <w:p w:rsidR="007031F1" w:rsidRDefault="007031F1" w:rsidP="007031F1">
      <w:pPr>
        <w:pStyle w:val="a3"/>
      </w:pPr>
    </w:p>
    <w:p w:rsidR="007031F1" w:rsidRDefault="007031F1" w:rsidP="007031F1">
      <w:pPr>
        <w:pStyle w:val="a3"/>
      </w:pPr>
      <w:r>
        <w:t xml:space="preserve">4) Плитка </w:t>
      </w:r>
      <w:proofErr w:type="spellStart"/>
      <w:r>
        <w:t>SL.CL.TC.NT</w:t>
      </w:r>
      <w:proofErr w:type="spellEnd"/>
      <w:r>
        <w:t xml:space="preserve"> </w:t>
      </w:r>
      <w:proofErr w:type="spellStart"/>
      <w:r>
        <w:t>1000х3000х5,6</w:t>
      </w:r>
      <w:proofErr w:type="spellEnd"/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CA5511" w:rsidRDefault="00CA5511" w:rsidP="004100BF">
      <w:pPr>
        <w:pStyle w:val="a3"/>
      </w:pPr>
    </w:p>
    <w:p w:rsidR="00590C88" w:rsidRDefault="00590C88" w:rsidP="004100BF">
      <w:pPr>
        <w:pStyle w:val="a3"/>
      </w:pPr>
    </w:p>
    <w:p w:rsidR="00590C88" w:rsidRDefault="00590C88" w:rsidP="004100BF">
      <w:pPr>
        <w:pStyle w:val="a3"/>
      </w:pPr>
    </w:p>
    <w:p w:rsidR="00590C88" w:rsidRDefault="00590C88" w:rsidP="004100BF">
      <w:pPr>
        <w:pStyle w:val="a3"/>
      </w:pPr>
    </w:p>
    <w:p w:rsidR="00590C88" w:rsidRDefault="00590C88" w:rsidP="004100BF">
      <w:pPr>
        <w:pStyle w:val="a3"/>
      </w:pPr>
    </w:p>
    <w:p w:rsidR="00590C88" w:rsidRDefault="00590C88" w:rsidP="004100BF">
      <w:pPr>
        <w:pStyle w:val="a3"/>
      </w:pPr>
    </w:p>
    <w:p w:rsidR="00590C88" w:rsidRDefault="00590C88" w:rsidP="004100BF">
      <w:pPr>
        <w:pStyle w:val="a3"/>
      </w:pPr>
    </w:p>
    <w:p w:rsidR="00590C88" w:rsidRDefault="00590C88" w:rsidP="004100BF">
      <w:pPr>
        <w:pStyle w:val="a3"/>
      </w:pPr>
    </w:p>
    <w:p w:rsidR="00CA5511" w:rsidRDefault="00CA5511" w:rsidP="004100BF">
      <w:pPr>
        <w:pStyle w:val="a3"/>
      </w:pPr>
    </w:p>
    <w:p w:rsidR="00A903B0" w:rsidRPr="004A19E7" w:rsidRDefault="00A903B0" w:rsidP="004100BF">
      <w:pPr>
        <w:pStyle w:val="a3"/>
        <w:rPr>
          <w:b/>
        </w:rPr>
      </w:pPr>
      <w:r w:rsidRPr="004A19E7">
        <w:rPr>
          <w:b/>
        </w:rPr>
        <w:t>Автостоянка</w:t>
      </w:r>
    </w:p>
    <w:p w:rsidR="00A903B0" w:rsidRDefault="00A903B0" w:rsidP="00A903B0">
      <w:pPr>
        <w:pStyle w:val="a3"/>
        <w:numPr>
          <w:ilvl w:val="0"/>
          <w:numId w:val="2"/>
        </w:numPr>
      </w:pPr>
      <w:r>
        <w:t>Цвет пола в паркинге.</w:t>
      </w:r>
    </w:p>
    <w:p w:rsidR="00A903B0" w:rsidRDefault="00A903B0" w:rsidP="00A903B0">
      <w:pPr>
        <w:pStyle w:val="a3"/>
      </w:pPr>
      <w:r>
        <w:t>По проекту цвет пола в паркинге должен быть</w:t>
      </w:r>
      <w:r w:rsidRPr="00A903B0">
        <w:t xml:space="preserve"> </w:t>
      </w:r>
      <w:r>
        <w:t xml:space="preserve">по </w:t>
      </w:r>
      <w:proofErr w:type="spellStart"/>
      <w:r>
        <w:rPr>
          <w:lang w:val="en-US"/>
        </w:rPr>
        <w:t>RAL</w:t>
      </w:r>
      <w:proofErr w:type="spellEnd"/>
      <w:r>
        <w:t xml:space="preserve">7035, цвет разметки </w:t>
      </w:r>
      <w:r w:rsidR="00CA5511">
        <w:t xml:space="preserve">по </w:t>
      </w:r>
      <w:proofErr w:type="spellStart"/>
      <w:r>
        <w:rPr>
          <w:lang w:val="en-US"/>
        </w:rPr>
        <w:t>RAL</w:t>
      </w:r>
      <w:proofErr w:type="spellEnd"/>
      <w:r w:rsidRPr="00A903B0">
        <w:t>7024</w:t>
      </w:r>
    </w:p>
    <w:p w:rsidR="00A903B0" w:rsidRDefault="00A903B0" w:rsidP="00A903B0">
      <w:pPr>
        <w:pStyle w:val="a3"/>
      </w:pPr>
      <w:r>
        <w:t xml:space="preserve">В соответствии с выполненными работами по </w:t>
      </w:r>
      <w:proofErr w:type="spellStart"/>
      <w:r>
        <w:t>МОКап</w:t>
      </w:r>
      <w:proofErr w:type="spellEnd"/>
      <w:r w:rsidR="007031F1">
        <w:t xml:space="preserve"> </w:t>
      </w:r>
      <w:r>
        <w:t xml:space="preserve">цвет пола сильно отличается от цвета </w:t>
      </w:r>
      <w:r w:rsidR="00CA5511">
        <w:t>стен,</w:t>
      </w:r>
      <w:r>
        <w:t xml:space="preserve"> выполненных по </w:t>
      </w:r>
      <w:proofErr w:type="spellStart"/>
      <w:r>
        <w:rPr>
          <w:lang w:val="en-US"/>
        </w:rPr>
        <w:t>RAL</w:t>
      </w:r>
      <w:proofErr w:type="spellEnd"/>
      <w:r w:rsidRPr="00A903B0">
        <w:t>7035</w:t>
      </w:r>
      <w:r w:rsidR="00CA5511">
        <w:t xml:space="preserve">. Необходимо привести в соответствие. </w:t>
      </w:r>
    </w:p>
    <w:p w:rsidR="00CA5511" w:rsidRDefault="00CA5511" w:rsidP="00A903B0">
      <w:pPr>
        <w:pStyle w:val="a3"/>
      </w:pPr>
      <w:r>
        <w:rPr>
          <w:noProof/>
          <w:lang w:eastAsia="ru-RU"/>
        </w:rPr>
        <w:drawing>
          <wp:inline distT="0" distB="0" distL="0" distR="0" wp14:anchorId="3D608567" wp14:editId="387CB285">
            <wp:extent cx="2895600" cy="3466053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00062" cy="347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A19E7" w:rsidRDefault="004A19E7" w:rsidP="00A903B0">
      <w:pPr>
        <w:pStyle w:val="a3"/>
      </w:pPr>
    </w:p>
    <w:p w:rsidR="004A19E7" w:rsidRDefault="004A19E7" w:rsidP="004A19E7">
      <w:pPr>
        <w:pStyle w:val="a3"/>
        <w:numPr>
          <w:ilvl w:val="0"/>
          <w:numId w:val="2"/>
        </w:numPr>
      </w:pPr>
      <w:r>
        <w:t>Радиусы разметки должны быть подобными друг другу в соответствии с шириной разметки</w:t>
      </w:r>
    </w:p>
    <w:p w:rsidR="004A19E7" w:rsidRPr="00A903B0" w:rsidRDefault="004A19E7" w:rsidP="004A19E7">
      <w:pPr>
        <w:pStyle w:val="a3"/>
      </w:pPr>
      <w:r>
        <w:rPr>
          <w:noProof/>
          <w:lang w:eastAsia="ru-RU"/>
        </w:rPr>
        <w:drawing>
          <wp:inline distT="0" distB="0" distL="0" distR="0" wp14:anchorId="78A77773" wp14:editId="31ED11DB">
            <wp:extent cx="2495550" cy="468660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03496" cy="470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50C" w:rsidRDefault="0069650C" w:rsidP="0069650C">
      <w:pPr>
        <w:pStyle w:val="a3"/>
        <w:numPr>
          <w:ilvl w:val="0"/>
          <w:numId w:val="2"/>
        </w:numPr>
      </w:pPr>
      <w:r>
        <w:lastRenderedPageBreak/>
        <w:t xml:space="preserve">Отбивку цветом на колоннах и стене выполнить на высоте </w:t>
      </w:r>
      <w:proofErr w:type="spellStart"/>
      <w:r>
        <w:t>2,5м</w:t>
      </w:r>
      <w:proofErr w:type="spellEnd"/>
      <w:r>
        <w:t xml:space="preserve"> от </w:t>
      </w:r>
      <w:proofErr w:type="spellStart"/>
      <w:r>
        <w:t>ур.ч.п</w:t>
      </w:r>
      <w:proofErr w:type="spellEnd"/>
      <w:r>
        <w:t xml:space="preserve">. (в уровень установки светильника парковочных мест) </w:t>
      </w:r>
    </w:p>
    <w:p w:rsidR="0069650C" w:rsidRDefault="0069650C" w:rsidP="0069650C">
      <w:pPr>
        <w:pStyle w:val="a3"/>
      </w:pPr>
      <w:r>
        <w:rPr>
          <w:noProof/>
          <w:lang w:eastAsia="ru-RU"/>
        </w:rPr>
        <w:drawing>
          <wp:inline distT="0" distB="0" distL="0" distR="0" wp14:anchorId="13818C98" wp14:editId="6BFB5FD5">
            <wp:extent cx="2484120" cy="356433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87563" cy="356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50C" w:rsidRDefault="0069650C" w:rsidP="0069650C">
      <w:pPr>
        <w:pStyle w:val="a3"/>
      </w:pPr>
    </w:p>
    <w:p w:rsidR="0069650C" w:rsidRDefault="0069650C" w:rsidP="0069650C">
      <w:pPr>
        <w:pStyle w:val="a3"/>
        <w:numPr>
          <w:ilvl w:val="0"/>
          <w:numId w:val="2"/>
        </w:numPr>
      </w:pPr>
      <w:r>
        <w:t>Для непрерывного соединения профилей светильников парковочных мест применить удлиненные кронштейны, которые переданы производителем 16.08.25</w:t>
      </w:r>
    </w:p>
    <w:p w:rsidR="0069650C" w:rsidRDefault="0069650C" w:rsidP="0069650C">
      <w:pPr>
        <w:pStyle w:val="a3"/>
        <w:numPr>
          <w:ilvl w:val="0"/>
          <w:numId w:val="2"/>
        </w:numPr>
      </w:pPr>
      <w:r>
        <w:t>В местах соединения профилей светильников над парко</w:t>
      </w:r>
      <w:r w:rsidR="004A19E7">
        <w:t>во</w:t>
      </w:r>
      <w:r>
        <w:t>чными местами</w:t>
      </w:r>
      <w:r w:rsidR="004A19E7">
        <w:t>,</w:t>
      </w:r>
      <w:r>
        <w:t xml:space="preserve"> для исключения просветов</w:t>
      </w:r>
      <w:r w:rsidR="004A19E7">
        <w:t>,</w:t>
      </w:r>
      <w:r>
        <w:t xml:space="preserve"> применить скотч</w:t>
      </w:r>
      <w:r w:rsidR="004A19E7">
        <w:t xml:space="preserve"> с внутренней стороны профиля</w:t>
      </w:r>
      <w:r>
        <w:t xml:space="preserve"> поставляемый производителем в комплектации светильников  </w:t>
      </w:r>
    </w:p>
    <w:p w:rsidR="0069650C" w:rsidRDefault="004A19E7" w:rsidP="0069650C">
      <w:pPr>
        <w:pStyle w:val="a3"/>
      </w:pPr>
      <w:r>
        <w:rPr>
          <w:noProof/>
          <w:lang w:eastAsia="ru-RU"/>
        </w:rPr>
        <w:drawing>
          <wp:inline distT="0" distB="0" distL="0" distR="0" wp14:anchorId="3B4BE90F" wp14:editId="417F9384">
            <wp:extent cx="2295525" cy="431095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00552" cy="432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9E7" w:rsidRDefault="004A19E7" w:rsidP="0069650C">
      <w:pPr>
        <w:pStyle w:val="a3"/>
      </w:pPr>
    </w:p>
    <w:p w:rsidR="004A19E7" w:rsidRDefault="004A19E7" w:rsidP="004A19E7">
      <w:pPr>
        <w:pStyle w:val="a3"/>
        <w:numPr>
          <w:ilvl w:val="0"/>
          <w:numId w:val="2"/>
        </w:numPr>
      </w:pPr>
      <w:r>
        <w:t xml:space="preserve">Для светильников над парковочными местами подключить пульт управления температуры освещения, поставленный в комплектации со светильником. </w:t>
      </w:r>
    </w:p>
    <w:p w:rsidR="00D12643" w:rsidRDefault="004A19E7" w:rsidP="00D12643">
      <w:pPr>
        <w:pStyle w:val="a3"/>
        <w:numPr>
          <w:ilvl w:val="0"/>
          <w:numId w:val="2"/>
        </w:numPr>
      </w:pPr>
      <w:r>
        <w:lastRenderedPageBreak/>
        <w:t>Рассмотреть возможность не выполнять гофрированн</w:t>
      </w:r>
      <w:r w:rsidR="00D12643">
        <w:t xml:space="preserve">ую трубы кабеля подключения светильника с учетом того, что кабель будет в комплектации </w:t>
      </w:r>
      <w:r w:rsidR="00971BF3">
        <w:t xml:space="preserve">с </w:t>
      </w:r>
      <w:r w:rsidR="00D12643">
        <w:t>светильник</w:t>
      </w:r>
      <w:r w:rsidR="00971BF3">
        <w:t>ом</w:t>
      </w:r>
    </w:p>
    <w:p w:rsidR="00D12643" w:rsidRDefault="00D12643" w:rsidP="00D12643">
      <w:pPr>
        <w:pStyle w:val="a3"/>
      </w:pPr>
      <w:r>
        <w:t>6</w:t>
      </w:r>
      <w:r>
        <w:rPr>
          <w:noProof/>
          <w:lang w:eastAsia="ru-RU"/>
        </w:rPr>
        <w:drawing>
          <wp:inline distT="0" distB="0" distL="0" distR="0" wp14:anchorId="6AC60DF6" wp14:editId="565F143B">
            <wp:extent cx="2343150" cy="3345031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46652" cy="335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50C" w:rsidRDefault="0069650C" w:rsidP="0069650C">
      <w:pPr>
        <w:pStyle w:val="a3"/>
      </w:pPr>
    </w:p>
    <w:p w:rsidR="0069650C" w:rsidRDefault="0069650C" w:rsidP="0069650C">
      <w:pPr>
        <w:pStyle w:val="a3"/>
        <w:numPr>
          <w:ilvl w:val="0"/>
          <w:numId w:val="2"/>
        </w:numPr>
      </w:pPr>
      <w:r>
        <w:t xml:space="preserve">Поднять максимально высоко лотки и системы пожаротушения, но не ниже чем </w:t>
      </w:r>
      <w:proofErr w:type="spellStart"/>
      <w:r>
        <w:t>2,7м</w:t>
      </w:r>
      <w:proofErr w:type="spellEnd"/>
      <w:r>
        <w:t xml:space="preserve"> от </w:t>
      </w:r>
      <w:proofErr w:type="spellStart"/>
      <w:r>
        <w:t>ур.ч.п</w:t>
      </w:r>
      <w:proofErr w:type="spellEnd"/>
      <w:r>
        <w:t>.</w:t>
      </w:r>
    </w:p>
    <w:p w:rsidR="00A903B0" w:rsidRDefault="00A903B0" w:rsidP="0069650C">
      <w:pPr>
        <w:pStyle w:val="a3"/>
      </w:pPr>
    </w:p>
    <w:p w:rsidR="0069650C" w:rsidRDefault="0069650C" w:rsidP="00A903B0"/>
    <w:sectPr w:rsidR="0069650C" w:rsidSect="00971BF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513A6"/>
    <w:multiLevelType w:val="hybridMultilevel"/>
    <w:tmpl w:val="20803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53547"/>
    <w:multiLevelType w:val="hybridMultilevel"/>
    <w:tmpl w:val="CD34D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BF"/>
    <w:rsid w:val="004100BF"/>
    <w:rsid w:val="004A19E7"/>
    <w:rsid w:val="004E7B32"/>
    <w:rsid w:val="00590C88"/>
    <w:rsid w:val="006771CD"/>
    <w:rsid w:val="0069650C"/>
    <w:rsid w:val="007031F1"/>
    <w:rsid w:val="00971BF3"/>
    <w:rsid w:val="00A903B0"/>
    <w:rsid w:val="00C33254"/>
    <w:rsid w:val="00CA5511"/>
    <w:rsid w:val="00D12643"/>
    <w:rsid w:val="00F5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03617-2DEB-4819-B0C7-FC0A04C4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00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7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2025-08-19T14:42:00Z</dcterms:created>
  <dcterms:modified xsi:type="dcterms:W3CDTF">2025-08-19T18:53:00Z</dcterms:modified>
</cp:coreProperties>
</file>